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B564" w14:textId="1FC07E56" w:rsidR="00714F7A" w:rsidRPr="006E58AA" w:rsidRDefault="00714F7A" w:rsidP="00897B0B">
      <w:pPr>
        <w:pStyle w:val="CRCoverPage"/>
        <w:spacing w:afterLines="50"/>
        <w:outlineLvl w:val="0"/>
        <w:rPr>
          <w:b/>
          <w:sz w:val="24"/>
        </w:rPr>
      </w:pPr>
      <w:r w:rsidRPr="00692DEB">
        <w:rPr>
          <w:rFonts w:cs="Arial"/>
          <w:b/>
          <w:sz w:val="24"/>
          <w:lang w:val="en-US"/>
        </w:rPr>
        <w:t>GPP TSG RAN WG2 Meeting #1</w:t>
      </w:r>
      <w:r>
        <w:rPr>
          <w:rFonts w:cs="Arial"/>
          <w:b/>
          <w:sz w:val="24"/>
          <w:lang w:val="en-US"/>
        </w:rPr>
        <w:t>31b</w:t>
      </w:r>
      <w:r w:rsidR="005158D7">
        <w:rPr>
          <w:rFonts w:cs="Arial"/>
          <w:b/>
          <w:sz w:val="24"/>
          <w:lang w:val="en-US"/>
        </w:rPr>
        <w:t>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A44A9E">
        <w:rPr>
          <w:rFonts w:cs="Arial"/>
          <w:b/>
          <w:sz w:val="24"/>
          <w:lang w:val="en-US"/>
        </w:rPr>
        <w:t>7102</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694C81E4" w14:textId="77777777" w:rsidR="00E06FDA" w:rsidRPr="00E06FDA" w:rsidRDefault="00E06FDA" w:rsidP="00897B0B">
      <w:pPr>
        <w:spacing w:afterLines="50" w:after="120"/>
        <w:outlineLvl w:val="0"/>
        <w:rPr>
          <w:rFonts w:ascii="Arial" w:hAnsi="Arial"/>
          <w:b/>
          <w:szCs w:val="20"/>
          <w:lang w:val="en-GB" w:eastAsia="en-US"/>
        </w:rPr>
      </w:pPr>
      <w:r w:rsidRPr="00E06FDA">
        <w:rPr>
          <w:rFonts w:ascii="Arial" w:hAnsi="Arial"/>
          <w:b/>
          <w:noProof/>
          <w:szCs w:val="20"/>
          <w:lang w:val="en-GB" w:eastAsia="en-US"/>
        </w:rPr>
        <w:t xml:space="preserve">                                 </w:t>
      </w:r>
    </w:p>
    <w:p w14:paraId="37200004" w14:textId="46664D44" w:rsidR="00E06FDA" w:rsidRPr="00E06FDA" w:rsidRDefault="00E06FDA" w:rsidP="00897B0B">
      <w:pPr>
        <w:tabs>
          <w:tab w:val="left" w:pos="1985"/>
        </w:tabs>
        <w:spacing w:afterLines="50" w:after="120"/>
        <w:rPr>
          <w:rFonts w:ascii="Arial" w:eastAsia="MS Mincho" w:hAnsi="Arial" w:cs="Arial"/>
          <w:b/>
          <w:bCs/>
          <w:szCs w:val="20"/>
          <w:lang w:eastAsia="ja-JP"/>
        </w:rPr>
      </w:pPr>
      <w:r w:rsidRPr="00E06FDA">
        <w:rPr>
          <w:rFonts w:ascii="Arial" w:eastAsia="MS Mincho" w:hAnsi="Arial" w:cs="Arial"/>
          <w:b/>
          <w:bCs/>
          <w:szCs w:val="20"/>
          <w:lang w:eastAsia="en-US"/>
        </w:rPr>
        <w:t>Agenda item:</w:t>
      </w:r>
      <w:r w:rsidRPr="00E06FDA">
        <w:rPr>
          <w:rFonts w:ascii="Arial" w:eastAsia="MS Mincho" w:hAnsi="Arial" w:cs="Arial"/>
          <w:b/>
          <w:bCs/>
          <w:szCs w:val="20"/>
          <w:lang w:eastAsia="en-US"/>
        </w:rPr>
        <w:tab/>
      </w:r>
      <w:r w:rsidR="00714F7A">
        <w:rPr>
          <w:rFonts w:ascii="Arial" w:eastAsia="MS Mincho" w:hAnsi="Arial" w:cs="Arial"/>
          <w:b/>
          <w:bCs/>
          <w:szCs w:val="20"/>
          <w:lang w:eastAsia="en-US"/>
        </w:rPr>
        <w:t>9.2</w:t>
      </w:r>
      <w:r w:rsidR="003B43F8">
        <w:rPr>
          <w:rFonts w:ascii="Arial" w:eastAsia="MS Mincho" w:hAnsi="Arial" w:cs="Arial"/>
          <w:b/>
          <w:bCs/>
          <w:szCs w:val="20"/>
          <w:lang w:eastAsia="en-US"/>
        </w:rPr>
        <w:t>.2</w:t>
      </w:r>
    </w:p>
    <w:p w14:paraId="61AD5A6A" w14:textId="77777777" w:rsidR="00E06FDA" w:rsidRPr="00E06FDA" w:rsidRDefault="00E06FDA" w:rsidP="00897B0B">
      <w:pPr>
        <w:tabs>
          <w:tab w:val="left" w:pos="1985"/>
        </w:tabs>
        <w:autoSpaceDN w:val="0"/>
        <w:spacing w:afterLines="50" w:after="120"/>
        <w:ind w:left="1985" w:hanging="1985"/>
        <w:rPr>
          <w:rFonts w:ascii="Arial" w:hAnsi="Arial" w:cs="Arial"/>
          <w:b/>
          <w:bCs/>
          <w:szCs w:val="20"/>
          <w:lang w:eastAsia="en-US"/>
        </w:rPr>
      </w:pPr>
      <w:r w:rsidRPr="00E06FDA">
        <w:rPr>
          <w:rFonts w:ascii="Arial" w:hAnsi="Arial" w:cs="Arial"/>
          <w:b/>
          <w:bCs/>
          <w:szCs w:val="20"/>
          <w:lang w:eastAsia="en-US"/>
        </w:rPr>
        <w:t>Source:</w:t>
      </w:r>
      <w:r w:rsidRPr="00E06FDA">
        <w:rPr>
          <w:rFonts w:ascii="Arial" w:hAnsi="Arial" w:cs="Arial"/>
          <w:b/>
          <w:bCs/>
          <w:szCs w:val="20"/>
          <w:lang w:eastAsia="en-US"/>
        </w:rPr>
        <w:tab/>
        <w:t>Apple</w:t>
      </w:r>
    </w:p>
    <w:p w14:paraId="527280DA" w14:textId="03D1EF15" w:rsidR="00E06FDA" w:rsidRPr="00E06FDA" w:rsidRDefault="00E06FDA" w:rsidP="00897B0B">
      <w:pPr>
        <w:spacing w:afterLines="50" w:after="120"/>
        <w:ind w:left="1985" w:hanging="1985"/>
        <w:rPr>
          <w:rFonts w:ascii="Arial" w:hAnsi="Arial" w:cs="Arial"/>
          <w:b/>
          <w:bCs/>
          <w:szCs w:val="20"/>
          <w:lang w:eastAsia="en-US"/>
        </w:rPr>
      </w:pPr>
      <w:r w:rsidRPr="00E06FDA">
        <w:rPr>
          <w:rFonts w:ascii="Arial" w:hAnsi="Arial" w:cs="Arial"/>
          <w:b/>
          <w:bCs/>
          <w:szCs w:val="20"/>
          <w:lang w:eastAsia="en-US"/>
        </w:rPr>
        <w:t>Title:</w:t>
      </w:r>
      <w:r w:rsidRPr="00E06FDA">
        <w:rPr>
          <w:rFonts w:ascii="Arial" w:hAnsi="Arial" w:cs="Arial"/>
          <w:b/>
          <w:bCs/>
          <w:szCs w:val="20"/>
          <w:lang w:eastAsia="en-US"/>
        </w:rPr>
        <w:tab/>
      </w:r>
      <w:r w:rsidRPr="00E06FDA">
        <w:rPr>
          <w:rFonts w:ascii="AppleSystemUIFont" w:eastAsia="SimSun" w:hAnsi="AppleSystemUIFont" w:cs="AppleSystemUIFont"/>
          <w:b/>
          <w:bCs/>
          <w:sz w:val="26"/>
          <w:szCs w:val="26"/>
        </w:rPr>
        <w:t xml:space="preserve">Discussion on </w:t>
      </w:r>
      <w:r w:rsidR="003B43F8">
        <w:rPr>
          <w:rFonts w:ascii="AppleSystemUIFont" w:eastAsia="SimSun" w:hAnsi="AppleSystemUIFont" w:cs="AppleSystemUIFont"/>
          <w:b/>
          <w:bCs/>
          <w:sz w:val="26"/>
          <w:szCs w:val="26"/>
        </w:rPr>
        <w:t>Topology 2</w:t>
      </w:r>
    </w:p>
    <w:p w14:paraId="0DC61E10" w14:textId="6AEA0764" w:rsidR="00E06FDA" w:rsidRPr="00E06FDA" w:rsidRDefault="00E06FDA" w:rsidP="00897B0B">
      <w:pPr>
        <w:spacing w:afterLines="50" w:after="120"/>
        <w:ind w:left="1985" w:hanging="1985"/>
        <w:rPr>
          <w:rFonts w:ascii="Arial" w:hAnsi="Arial" w:cs="Arial"/>
          <w:b/>
          <w:bCs/>
          <w:szCs w:val="20"/>
          <w:highlight w:val="yellow"/>
          <w:lang w:eastAsia="en-US"/>
        </w:rPr>
      </w:pPr>
      <w:r w:rsidRPr="00E06FDA">
        <w:rPr>
          <w:rFonts w:ascii="Arial" w:hAnsi="Arial" w:cs="Arial"/>
          <w:b/>
          <w:bCs/>
          <w:szCs w:val="20"/>
          <w:lang w:eastAsia="en-US"/>
        </w:rPr>
        <w:t>WID/SID:</w:t>
      </w:r>
      <w:r w:rsidRPr="00E06FDA">
        <w:rPr>
          <w:rFonts w:ascii="Arial" w:hAnsi="Arial" w:cs="Arial"/>
          <w:b/>
          <w:bCs/>
          <w:szCs w:val="20"/>
          <w:lang w:eastAsia="en-US"/>
        </w:rPr>
        <w:tab/>
      </w:r>
      <w:r w:rsidR="00714F7A" w:rsidRPr="00714F7A">
        <w:rPr>
          <w:rFonts w:ascii="Arial" w:hAnsi="Arial" w:cs="Arial"/>
          <w:b/>
          <w:bCs/>
          <w:szCs w:val="20"/>
          <w:lang w:val="en-GB" w:eastAsia="en-US"/>
        </w:rPr>
        <w:t>Ambient_IoT_Solutions_Ph2</w:t>
      </w:r>
      <w:r w:rsidRPr="00E06FDA">
        <w:rPr>
          <w:rFonts w:ascii="Arial" w:hAnsi="Arial" w:cs="Arial"/>
          <w:b/>
          <w:bCs/>
          <w:szCs w:val="20"/>
          <w:lang w:val="en-GB" w:eastAsia="en-US"/>
        </w:rPr>
        <w:t xml:space="preserve"> </w:t>
      </w:r>
      <w:r w:rsidRPr="00E06FDA">
        <w:rPr>
          <w:rFonts w:ascii="Arial" w:eastAsia="SimSun" w:hAnsi="Arial" w:cs="Arial"/>
          <w:b/>
          <w:bCs/>
          <w:color w:val="000000"/>
          <w:lang w:eastAsia="en-US"/>
        </w:rPr>
        <w:t xml:space="preserve">– Release </w:t>
      </w:r>
      <w:r w:rsidR="00714F7A">
        <w:rPr>
          <w:rFonts w:ascii="Arial" w:eastAsia="SimSun" w:hAnsi="Arial" w:cs="Arial"/>
          <w:b/>
          <w:bCs/>
          <w:color w:val="000000"/>
          <w:lang w:eastAsia="en-US"/>
        </w:rPr>
        <w:t>20</w:t>
      </w:r>
    </w:p>
    <w:p w14:paraId="047C10C0" w14:textId="77777777" w:rsidR="00E06FDA" w:rsidRPr="00E06FDA" w:rsidRDefault="00E06FDA" w:rsidP="00897B0B">
      <w:pPr>
        <w:spacing w:afterLines="50" w:after="120"/>
        <w:ind w:left="1985" w:hanging="1985"/>
        <w:rPr>
          <w:rFonts w:ascii="Arial" w:hAnsi="Arial" w:cs="Arial"/>
          <w:b/>
          <w:bCs/>
          <w:szCs w:val="20"/>
          <w:lang w:eastAsia="en-US"/>
        </w:rPr>
      </w:pPr>
      <w:r w:rsidRPr="00E06FDA">
        <w:rPr>
          <w:rFonts w:ascii="Arial" w:hAnsi="Arial" w:cs="Arial"/>
          <w:b/>
          <w:bCs/>
          <w:szCs w:val="20"/>
          <w:lang w:eastAsia="en-US"/>
        </w:rPr>
        <w:t>Document for:</w:t>
      </w:r>
      <w:r w:rsidRPr="00E06FDA">
        <w:rPr>
          <w:rFonts w:ascii="Arial" w:hAnsi="Arial" w:cs="Arial"/>
          <w:b/>
          <w:bCs/>
          <w:szCs w:val="20"/>
          <w:lang w:eastAsia="en-US"/>
        </w:rPr>
        <w:tab/>
        <w:t>Discussion and Decision</w:t>
      </w:r>
    </w:p>
    <w:p w14:paraId="2BB20373" w14:textId="4783B8E5" w:rsidR="003972AD" w:rsidRPr="00692DEB" w:rsidRDefault="00457D35" w:rsidP="00897B0B">
      <w:pPr>
        <w:pStyle w:val="Heading1"/>
        <w:spacing w:afterLines="50" w:after="120"/>
        <w:rPr>
          <w:lang w:val="en-US"/>
        </w:rPr>
      </w:pPr>
      <w:r>
        <w:t xml:space="preserve">1 </w:t>
      </w:r>
      <w:r w:rsidR="00CD1FF7" w:rsidRPr="00457D35">
        <w:t>Introduction</w:t>
      </w:r>
    </w:p>
    <w:p w14:paraId="2EFAC6A2" w14:textId="59FB6227" w:rsidR="00B46248" w:rsidRDefault="00B46248" w:rsidP="00897B0B">
      <w:pPr>
        <w:spacing w:afterLines="50" w:after="120"/>
      </w:pPr>
      <w:bookmarkStart w:id="0" w:name="_Hlk61519723"/>
      <w:r>
        <w:t>TR 38.769</w:t>
      </w:r>
      <w:r w:rsidR="004F5808">
        <w:t xml:space="preserve"> [1]</w:t>
      </w:r>
      <w:r>
        <w:t xml:space="preserve"> has provided </w:t>
      </w:r>
      <w:r w:rsidR="009F55F0">
        <w:t>a</w:t>
      </w:r>
      <w:r>
        <w:t xml:space="preserve"> logical system architecture for </w:t>
      </w:r>
      <w:r w:rsidR="007705B6">
        <w:t xml:space="preserve">Ambient-IoT </w:t>
      </w:r>
      <w:r>
        <w:t xml:space="preserve">Topology 2. As shown in Figure 1, </w:t>
      </w:r>
      <w:r w:rsidRPr="00F44704">
        <w:t xml:space="preserve">the </w:t>
      </w:r>
      <w:r w:rsidR="007705B6">
        <w:t>“</w:t>
      </w:r>
      <w:r w:rsidRPr="00F44704">
        <w:t>Common reader function</w:t>
      </w:r>
      <w:r w:rsidR="007705B6">
        <w:t>”</w:t>
      </w:r>
      <w:r w:rsidRPr="00F44704">
        <w:t xml:space="preserve"> </w:t>
      </w:r>
      <w:r w:rsidRPr="00F44704">
        <w:rPr>
          <w:rFonts w:hint="eastAsia"/>
        </w:rPr>
        <w:t>is</w:t>
      </w:r>
      <w:r w:rsidRPr="00F44704">
        <w:t xml:space="preserve"> located at </w:t>
      </w:r>
      <w:r w:rsidRPr="00F44704">
        <w:rPr>
          <w:rFonts w:hint="eastAsia"/>
        </w:rPr>
        <w:t>an</w:t>
      </w:r>
      <w:r>
        <w:t xml:space="preserve"> A-IoT</w:t>
      </w:r>
      <w:r w:rsidRPr="00F44704">
        <w:t xml:space="preserve">-enabled UE, and the </w:t>
      </w:r>
      <w:r>
        <w:t>A-IoT</w:t>
      </w:r>
      <w:r w:rsidRPr="00F44704">
        <w:t xml:space="preserve"> RAN node function </w:t>
      </w:r>
      <w:r w:rsidRPr="00F44704">
        <w:rPr>
          <w:rFonts w:hint="eastAsia"/>
        </w:rPr>
        <w:t>is</w:t>
      </w:r>
      <w:r w:rsidRPr="00F44704">
        <w:t xml:space="preserve"> located at </w:t>
      </w:r>
      <w:r w:rsidRPr="00F44704">
        <w:rPr>
          <w:rFonts w:hint="eastAsia"/>
        </w:rPr>
        <w:t>an</w:t>
      </w:r>
      <w:r w:rsidRPr="00F44704">
        <w:t xml:space="preserve"> </w:t>
      </w:r>
      <w:r>
        <w:t>A-IoT</w:t>
      </w:r>
      <w:r w:rsidRPr="00F44704">
        <w:t>-enabled gNB</w:t>
      </w:r>
      <w:r>
        <w:t>.</w:t>
      </w:r>
    </w:p>
    <w:p w14:paraId="65A309E5" w14:textId="77777777" w:rsidR="00B46248" w:rsidRPr="00F44704" w:rsidRDefault="006F6D50" w:rsidP="00897B0B">
      <w:pPr>
        <w:pStyle w:val="TH"/>
        <w:spacing w:afterLines="50" w:after="120"/>
      </w:pPr>
      <w:r w:rsidRPr="00F44704">
        <w:rPr>
          <w:noProof/>
        </w:rPr>
      </w:r>
      <w:r w:rsidR="006F6D50" w:rsidRPr="00F44704">
        <w:rPr>
          <w:noProof/>
        </w:rPr>
        <w:object w:dxaOrig="10545" w:dyaOrig="1201" w14:anchorId="5E284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5pt;height:52.8pt;mso-width-percent:0;mso-height-percent:0;mso-width-percent:0;mso-height-percent:0" o:ole="">
            <v:imagedata r:id="rId8" o:title=""/>
          </v:shape>
          <o:OLEObject Type="Embed" ProgID="Visio.Drawing.15" ShapeID="_x0000_i1025" DrawAspect="Content" ObjectID="_1820848952" r:id="rId9"/>
        </w:object>
      </w:r>
    </w:p>
    <w:p w14:paraId="3ABF7640" w14:textId="3AEE4BCE" w:rsidR="00B46248" w:rsidRDefault="00B46248" w:rsidP="00897B0B">
      <w:pPr>
        <w:pStyle w:val="TF"/>
        <w:spacing w:afterLines="50" w:after="120"/>
      </w:pPr>
      <w:r w:rsidRPr="00F44704">
        <w:t xml:space="preserve">Figure </w:t>
      </w:r>
      <w:r>
        <w:t>1:</w:t>
      </w:r>
      <w:r w:rsidRPr="00F44704">
        <w:t xml:space="preserve"> Logical system architecture for </w:t>
      </w:r>
      <w:r w:rsidR="007705B6">
        <w:t>T</w:t>
      </w:r>
      <w:r w:rsidRPr="00F44704">
        <w:t>opology 2</w:t>
      </w:r>
    </w:p>
    <w:p w14:paraId="7F523542" w14:textId="77A00843" w:rsidR="00F91789" w:rsidRDefault="00B46248" w:rsidP="00897B0B">
      <w:pPr>
        <w:spacing w:afterLines="50" w:after="120"/>
      </w:pPr>
      <w:r>
        <w:t xml:space="preserve">It has also defined the </w:t>
      </w:r>
      <w:r w:rsidRPr="004F5808">
        <w:rPr>
          <w:b/>
          <w:bCs/>
          <w:i/>
          <w:iCs/>
        </w:rPr>
        <w:t>A-IoT Enabled UE</w:t>
      </w:r>
      <w:r>
        <w:t xml:space="preserve"> as “A</w:t>
      </w:r>
      <w:r w:rsidRPr="00FC28F8">
        <w:t xml:space="preserve"> UE supporting Common reader function, which is able to communicate with the </w:t>
      </w:r>
      <w:r>
        <w:t>A-IoT</w:t>
      </w:r>
      <w:r w:rsidRPr="00FC28F8">
        <w:t xml:space="preserve"> device via the </w:t>
      </w:r>
      <w:r>
        <w:t>A-IoT</w:t>
      </w:r>
      <w:r w:rsidRPr="00FC28F8">
        <w:t xml:space="preserve"> radio interface.</w:t>
      </w:r>
      <w:r>
        <w:t>”</w:t>
      </w:r>
    </w:p>
    <w:p w14:paraId="57A8F43C" w14:textId="7C93EEEE" w:rsidR="00B42B8D" w:rsidRDefault="00B42B8D" w:rsidP="00897B0B">
      <w:pPr>
        <w:spacing w:afterLines="50" w:after="120"/>
      </w:pPr>
      <w:r>
        <w:t xml:space="preserve">In this paper, we discuss </w:t>
      </w:r>
      <w:r w:rsidR="00A44A9E">
        <w:t xml:space="preserve">the </w:t>
      </w:r>
      <w:r w:rsidR="00B46248">
        <w:t xml:space="preserve">operation of this </w:t>
      </w:r>
      <w:r w:rsidR="005158D7">
        <w:t>“</w:t>
      </w:r>
      <w:r w:rsidR="00B46248">
        <w:t>A-IoT Enabled UE</w:t>
      </w:r>
      <w:r w:rsidR="005158D7">
        <w:t>” (a. k. a. UE reader)</w:t>
      </w:r>
      <w:r w:rsidR="00B46248">
        <w:t xml:space="preserve"> in</w:t>
      </w:r>
      <w:r w:rsidR="00A44A9E">
        <w:t xml:space="preserve"> Topology 2</w:t>
      </w:r>
      <w:r w:rsidR="000D4875">
        <w:t>.</w:t>
      </w:r>
    </w:p>
    <w:p w14:paraId="518328CF" w14:textId="1FD1878C" w:rsidR="001A5C4B" w:rsidRPr="00ED425D" w:rsidRDefault="00B5750C" w:rsidP="00897B0B">
      <w:pPr>
        <w:pStyle w:val="Heading1"/>
        <w:spacing w:before="60" w:afterLines="50" w:after="120"/>
        <w:rPr>
          <w:lang w:val="en-US"/>
        </w:rPr>
      </w:pPr>
      <w:r>
        <w:rPr>
          <w:lang w:val="en-US"/>
        </w:rPr>
        <w:t xml:space="preserve">2 </w:t>
      </w:r>
      <w:r w:rsidRPr="00692DEB">
        <w:rPr>
          <w:lang w:val="en-US"/>
        </w:rPr>
        <w:t xml:space="preserve">Discussion </w:t>
      </w:r>
    </w:p>
    <w:p w14:paraId="289439C1" w14:textId="74344A20" w:rsidR="00A44A9E" w:rsidRDefault="00A44A9E" w:rsidP="00897B0B">
      <w:pPr>
        <w:pStyle w:val="Heading2"/>
        <w:spacing w:afterLines="50" w:after="120"/>
      </w:pPr>
      <w:r>
        <w:t>2.</w:t>
      </w:r>
      <w:r w:rsidR="00B46248">
        <w:t>1</w:t>
      </w:r>
      <w:r>
        <w:t xml:space="preserve"> RRC State of UE reader</w:t>
      </w:r>
    </w:p>
    <w:p w14:paraId="6E818562" w14:textId="4A10A52E" w:rsidR="00897B0B" w:rsidRDefault="006F6D50" w:rsidP="00897B0B">
      <w:pPr>
        <w:spacing w:afterLines="50" w:after="120"/>
        <w:jc w:val="both"/>
      </w:pPr>
      <w:r>
        <w:t xml:space="preserve">For RRC_CONNECTED state UE reader, it is </w:t>
      </w:r>
      <w:r w:rsidR="00897B0B">
        <w:t xml:space="preserve">evident </w:t>
      </w:r>
      <w:r>
        <w:t xml:space="preserve">that this is supported. </w:t>
      </w:r>
      <w:r w:rsidR="00670453">
        <w:t xml:space="preserve">For RRC_INACTIVE state UE reader, </w:t>
      </w:r>
      <w:r w:rsidR="00670453">
        <w:t>MO-</w:t>
      </w:r>
      <w:r w:rsidR="00670453" w:rsidRPr="002958DA">
        <w:t>SDT</w:t>
      </w:r>
      <w:r w:rsidR="00670453">
        <w:t xml:space="preserve"> and MT-SDT</w:t>
      </w:r>
      <w:r w:rsidR="00670453" w:rsidRPr="002958DA">
        <w:t xml:space="preserve"> </w:t>
      </w:r>
      <w:r w:rsidR="00670453">
        <w:t xml:space="preserve">mechanisms introduced for 3GPP Rel-17/Rel-18 for IoT systems can be reused </w:t>
      </w:r>
      <w:r w:rsidR="00670453">
        <w:t>to deliver traffic from UE reader to A-IoT Function via Uu interface</w:t>
      </w:r>
      <w:r w:rsidR="007705B6">
        <w:t xml:space="preserve"> when the A-IoT enabled UE is in INACTIVE state. This is because it is assumed to have</w:t>
      </w:r>
      <w:r w:rsidR="00670453" w:rsidRPr="002958DA">
        <w:t xml:space="preserve"> very light </w:t>
      </w:r>
      <w:r w:rsidR="007705B6">
        <w:t xml:space="preserve">Uu </w:t>
      </w:r>
      <w:r w:rsidR="00670453" w:rsidRPr="002958DA">
        <w:t>traffic for A-IoT communication</w:t>
      </w:r>
      <w:r w:rsidR="00670453">
        <w:t xml:space="preserve"> in most cases</w:t>
      </w:r>
      <w:r w:rsidR="00670453">
        <w:t xml:space="preserve">. </w:t>
      </w:r>
      <w:r w:rsidR="00403E45">
        <w:t>Also, for RRC_CONNECTED UE reader temporary out of connection scenarios (RLF, HO, etc.), this is also can be considered to enhance the robustness of A-IoT operation.</w:t>
      </w:r>
      <w:r w:rsidR="00670453">
        <w:t xml:space="preserve"> Given that this UE reader will be back in-coverage </w:t>
      </w:r>
      <w:r w:rsidR="007705B6">
        <w:t>or</w:t>
      </w:r>
      <w:r w:rsidR="00670453">
        <w:t xml:space="preserve"> back to CONNECTED state soon, it should be no problem for the UE reader to deliver the A-IoT data received during this temporary period to </w:t>
      </w:r>
      <w:r w:rsidR="00670453">
        <w:t>A-IoT Function</w:t>
      </w:r>
      <w:r w:rsidR="007705B6">
        <w:t xml:space="preserve"> with some short delay</w:t>
      </w:r>
      <w:r w:rsidR="00670453">
        <w:t>.</w:t>
      </w:r>
      <w:r w:rsidR="007705B6">
        <w:t xml:space="preserve"> Hence,</w:t>
      </w:r>
      <w:r w:rsidR="00670453">
        <w:t xml:space="preserve"> it </w:t>
      </w:r>
      <w:r w:rsidR="007705B6">
        <w:t>is reasonable</w:t>
      </w:r>
      <w:r w:rsidR="00670453">
        <w:t xml:space="preserve"> to support this temporary out of con</w:t>
      </w:r>
      <w:r w:rsidR="00897B0B">
        <w:t>nec</w:t>
      </w:r>
      <w:r w:rsidR="00670453">
        <w:t>tion scenari</w:t>
      </w:r>
      <w:r w:rsidR="00897B0B">
        <w:t xml:space="preserve">o. </w:t>
      </w:r>
    </w:p>
    <w:p w14:paraId="401D6E39" w14:textId="2FCF3D60" w:rsidR="00897B0B" w:rsidRDefault="00897B0B" w:rsidP="00897B0B">
      <w:pPr>
        <w:spacing w:afterLines="50" w:after="120"/>
        <w:ind w:left="1440" w:hanging="1440"/>
        <w:rPr>
          <w:b/>
          <w:bCs/>
        </w:rPr>
      </w:pPr>
      <w:r w:rsidRPr="003D4F45">
        <w:rPr>
          <w:b/>
          <w:bCs/>
        </w:rPr>
        <w:t xml:space="preserve">Proposal </w:t>
      </w:r>
      <w:r>
        <w:rPr>
          <w:b/>
          <w:bCs/>
        </w:rPr>
        <w:t xml:space="preserve">1 </w:t>
      </w:r>
      <w:r>
        <w:rPr>
          <w:b/>
          <w:bCs/>
        </w:rPr>
        <w:tab/>
        <w:t>Support UE reader</w:t>
      </w:r>
      <w:r w:rsidR="005158D7">
        <w:rPr>
          <w:b/>
          <w:bCs/>
        </w:rPr>
        <w:t xml:space="preserve"> operation</w:t>
      </w:r>
      <w:r>
        <w:rPr>
          <w:b/>
          <w:bCs/>
        </w:rPr>
        <w:t xml:space="preserve"> in RRC_CONNECTED, RRC_INACTIVE or temporary out of connection scenarios (e.g</w:t>
      </w:r>
      <w:r w:rsidR="005158D7">
        <w:rPr>
          <w:b/>
          <w:bCs/>
        </w:rPr>
        <w:t>.</w:t>
      </w:r>
      <w:r>
        <w:rPr>
          <w:b/>
          <w:bCs/>
        </w:rPr>
        <w:t>, RLF or handover).</w:t>
      </w:r>
    </w:p>
    <w:p w14:paraId="0A34A8D1" w14:textId="79860FF6" w:rsidR="00403E45" w:rsidRDefault="00897B0B" w:rsidP="00897B0B">
      <w:pPr>
        <w:spacing w:afterLines="50" w:after="120"/>
        <w:jc w:val="both"/>
      </w:pPr>
      <w:r>
        <w:t xml:space="preserve">However, for RRC_IDLE state UE reader, it has been agreed to be de-prioritized </w:t>
      </w:r>
      <w:r w:rsidR="007705B6">
        <w:t xml:space="preserve">in the study </w:t>
      </w:r>
      <w:r>
        <w:t>and only consider this case if there is minimum specification impact. We think the problem with IDLE state UE reader is that if the gNB wants to cancel or re-configure the A-IoT radio resource allocated to th</w:t>
      </w:r>
      <w:r w:rsidR="007705B6">
        <w:t>is</w:t>
      </w:r>
      <w:r>
        <w:t xml:space="preserve"> UE reader, the gNB need triggers a CN-based paging</w:t>
      </w:r>
      <w:r w:rsidR="007705B6">
        <w:t>. This will</w:t>
      </w:r>
      <w:r>
        <w:t xml:space="preserve"> introduce additional complexity in signaling design. Also, for RRC_IDLE UE reader to deliver the A-IoT data to CN, </w:t>
      </w:r>
      <w:r>
        <w:lastRenderedPageBreak/>
        <w:t>there is no scheme like SDT to be used for IDLE state UE reader</w:t>
      </w:r>
      <w:r w:rsidR="007705B6">
        <w:t>, significant RRC procedure overhead and delay will be added, too</w:t>
      </w:r>
      <w:r>
        <w:t>. Hence, we think it is better to rule out this scenario in Rel-20.</w:t>
      </w:r>
    </w:p>
    <w:p w14:paraId="0EE4B17C" w14:textId="0C72A69F" w:rsidR="00897B0B" w:rsidRDefault="00897B0B" w:rsidP="00897B0B">
      <w:pPr>
        <w:spacing w:afterLines="50" w:after="120"/>
        <w:ind w:left="1440" w:hanging="1440"/>
        <w:rPr>
          <w:b/>
          <w:bCs/>
        </w:rPr>
      </w:pPr>
      <w:r>
        <w:rPr>
          <w:b/>
          <w:bCs/>
        </w:rPr>
        <w:t>Proposal 2</w:t>
      </w:r>
      <w:r>
        <w:rPr>
          <w:b/>
          <w:bCs/>
        </w:rPr>
        <w:tab/>
        <w:t>UE reader</w:t>
      </w:r>
      <w:r w:rsidR="005158D7">
        <w:rPr>
          <w:b/>
          <w:bCs/>
        </w:rPr>
        <w:t xml:space="preserve"> operating in RRC_IDLE state</w:t>
      </w:r>
      <w:r>
        <w:rPr>
          <w:b/>
          <w:bCs/>
        </w:rPr>
        <w:t xml:space="preserve"> </w:t>
      </w:r>
      <w:r w:rsidR="00AD5858">
        <w:rPr>
          <w:b/>
          <w:bCs/>
        </w:rPr>
        <w:t xml:space="preserve">is </w:t>
      </w:r>
      <w:r>
        <w:rPr>
          <w:b/>
          <w:bCs/>
        </w:rPr>
        <w:t xml:space="preserve">not </w:t>
      </w:r>
      <w:r w:rsidR="005158D7">
        <w:rPr>
          <w:b/>
          <w:bCs/>
        </w:rPr>
        <w:t>supported</w:t>
      </w:r>
      <w:r>
        <w:rPr>
          <w:b/>
          <w:bCs/>
        </w:rPr>
        <w:t xml:space="preserve"> in Rel-20</w:t>
      </w:r>
      <w:r w:rsidR="00AD5858">
        <w:rPr>
          <w:b/>
          <w:bCs/>
        </w:rPr>
        <w:t>.</w:t>
      </w:r>
    </w:p>
    <w:p w14:paraId="0C6EA8FE" w14:textId="1CAEE96D" w:rsidR="00897B0B" w:rsidRDefault="00897B0B" w:rsidP="00897B0B">
      <w:pPr>
        <w:pStyle w:val="Heading2"/>
        <w:spacing w:afterLines="50" w:after="120"/>
      </w:pPr>
      <w:r>
        <w:t>2.</w:t>
      </w:r>
      <w:r>
        <w:t>2</w:t>
      </w:r>
      <w:r>
        <w:t xml:space="preserve"> </w:t>
      </w:r>
      <w:r>
        <w:t>A-IoT resource allocation to UE reader</w:t>
      </w:r>
    </w:p>
    <w:p w14:paraId="58F282BD" w14:textId="2571B4C7" w:rsidR="00AD5858" w:rsidRDefault="006F6D50" w:rsidP="00897B0B">
      <w:pPr>
        <w:spacing w:afterLines="50" w:after="120"/>
      </w:pPr>
      <w:r>
        <w:t xml:space="preserve">During the study phase, </w:t>
      </w:r>
      <w:r w:rsidR="00897B0B">
        <w:t xml:space="preserve">it has been agreed that </w:t>
      </w:r>
      <w:r w:rsidR="00AD5858">
        <w:t>t</w:t>
      </w:r>
      <w:r w:rsidR="00897B0B">
        <w:t xml:space="preserve">he radio resources are </w:t>
      </w:r>
      <w:r w:rsidR="00AD5858">
        <w:t xml:space="preserve">only </w:t>
      </w:r>
      <w:r w:rsidR="00897B0B">
        <w:t>dedicated for a</w:t>
      </w:r>
      <w:r w:rsidR="005158D7">
        <w:t xml:space="preserve"> single</w:t>
      </w:r>
      <w:r w:rsidR="00897B0B">
        <w:t xml:space="preserve"> UE reader</w:t>
      </w:r>
      <w:r w:rsidR="00AD5858">
        <w:t xml:space="preserve"> </w:t>
      </w:r>
      <w:r w:rsidR="005158D7">
        <w:t>in Topology 2 w/o shared resource allocation. And they</w:t>
      </w:r>
      <w:r w:rsidR="00897B0B">
        <w:t xml:space="preserve"> are only configured to the UE reader via dedicated</w:t>
      </w:r>
      <w:r w:rsidR="00AD5858">
        <w:t xml:space="preserve"> </w:t>
      </w:r>
      <w:r w:rsidR="005158D7">
        <w:t>signaling</w:t>
      </w:r>
      <w:r w:rsidR="00897B0B">
        <w:t>.</w:t>
      </w:r>
      <w:r w:rsidR="005158D7">
        <w:t xml:space="preserve"> It is also agreed that resource allocated in one cell will be never valid in other cell</w:t>
      </w:r>
      <w:r w:rsidR="00301BA4">
        <w:t>(s)</w:t>
      </w:r>
      <w:r w:rsidR="005158D7">
        <w:t>, at least in “this release”</w:t>
      </w:r>
      <w:r w:rsidR="00301BA4">
        <w:t>[1]</w:t>
      </w:r>
      <w:r w:rsidR="005158D7">
        <w:t>. Since, we did not complete topology 2 normative work</w:t>
      </w:r>
      <w:r w:rsidR="00301BA4">
        <w:t xml:space="preserve"> in Rel-19</w:t>
      </w:r>
      <w:r w:rsidR="005158D7">
        <w:t>, we think it is better to re-confirm that cross-cell validity of A-IoT resource is not supported</w:t>
      </w:r>
      <w:r w:rsidR="00301BA4">
        <w:t xml:space="preserve"> in Rel-20</w:t>
      </w:r>
      <w:r w:rsidR="005158D7">
        <w:t>.</w:t>
      </w:r>
    </w:p>
    <w:p w14:paraId="316DA071" w14:textId="77777777" w:rsidR="005158D7" w:rsidRDefault="005158D7" w:rsidP="005158D7">
      <w:pPr>
        <w:spacing w:afterLines="50" w:after="120"/>
        <w:ind w:left="1440" w:hanging="1440"/>
        <w:rPr>
          <w:b/>
          <w:bCs/>
        </w:rPr>
      </w:pPr>
      <w:r w:rsidRPr="003D4F45">
        <w:rPr>
          <w:b/>
          <w:bCs/>
        </w:rPr>
        <w:t xml:space="preserve">Proposal </w:t>
      </w:r>
      <w:r>
        <w:rPr>
          <w:b/>
          <w:bCs/>
        </w:rPr>
        <w:t xml:space="preserve">3 </w:t>
      </w:r>
      <w:r>
        <w:rPr>
          <w:b/>
          <w:bCs/>
        </w:rPr>
        <w:tab/>
        <w:t>RAN2 confirms that cross-cell A-IoT radio resource allocation validity is not supported in Rel-20.</w:t>
      </w:r>
    </w:p>
    <w:p w14:paraId="782AEE29" w14:textId="027C7C6F" w:rsidR="00AD5858" w:rsidRDefault="005158D7" w:rsidP="00897B0B">
      <w:pPr>
        <w:spacing w:afterLines="50" w:after="120"/>
      </w:pPr>
      <w:r>
        <w:t xml:space="preserve">Then, regarding the options for A-IoT resource </w:t>
      </w:r>
      <w:r w:rsidR="001554ED">
        <w:t xml:space="preserve">semi-static </w:t>
      </w:r>
      <w:r>
        <w:t xml:space="preserve">allocations studied in Rel-19, RAN2 need to down-prioritize those options in normative work. </w:t>
      </w:r>
      <w:r w:rsidR="001554ED">
        <w:t xml:space="preserve">First, given that the radio resource validity is already limited to a single cell, there is no strong motivation to further limit the radio resource validity in time domain. Anyway, NW always has the option to cancel the current resource allocation by sending a </w:t>
      </w:r>
      <w:r w:rsidR="001554ED" w:rsidRPr="007705B6">
        <w:rPr>
          <w:i/>
          <w:iCs/>
        </w:rPr>
        <w:t>RRCReconfigura</w:t>
      </w:r>
      <w:r w:rsidR="007705B6" w:rsidRPr="007705B6">
        <w:rPr>
          <w:i/>
          <w:iCs/>
        </w:rPr>
        <w:t>ti</w:t>
      </w:r>
      <w:r w:rsidR="001554ED" w:rsidRPr="007705B6">
        <w:rPr>
          <w:i/>
          <w:iCs/>
        </w:rPr>
        <w:t>on</w:t>
      </w:r>
      <w:r w:rsidR="001554ED">
        <w:t xml:space="preserve"> message. Therefore, we think Option 1 should be used for A-IoT reader in both RRC_CONNECTED state and RRC_INACTIVE state.</w:t>
      </w:r>
    </w:p>
    <w:p w14:paraId="3A9C90FB" w14:textId="0994D2D4" w:rsidR="007705B6" w:rsidRDefault="001554ED" w:rsidP="001554ED">
      <w:pPr>
        <w:spacing w:afterLines="50" w:after="120"/>
        <w:ind w:left="1440" w:hanging="1440"/>
        <w:rPr>
          <w:b/>
          <w:bCs/>
        </w:rPr>
      </w:pPr>
      <w:r w:rsidRPr="003D4F45">
        <w:rPr>
          <w:b/>
          <w:bCs/>
        </w:rPr>
        <w:t xml:space="preserve">Proposal </w:t>
      </w:r>
      <w:r w:rsidR="007705B6">
        <w:rPr>
          <w:b/>
          <w:bCs/>
        </w:rPr>
        <w:t>4</w:t>
      </w:r>
      <w:r>
        <w:rPr>
          <w:b/>
          <w:bCs/>
        </w:rPr>
        <w:t xml:space="preserve"> </w:t>
      </w:r>
      <w:r>
        <w:rPr>
          <w:b/>
          <w:bCs/>
        </w:rPr>
        <w:tab/>
      </w:r>
      <w:r w:rsidR="007705B6">
        <w:rPr>
          <w:b/>
          <w:bCs/>
        </w:rPr>
        <w:t>For A-IoT semi-static resource allocation for IDLE and INACTIVE UE reader, Option 1 is used.</w:t>
      </w:r>
    </w:p>
    <w:p w14:paraId="2403C31D" w14:textId="3DA59AA6" w:rsidR="007705B6" w:rsidRDefault="00301BA4" w:rsidP="007705B6">
      <w:pPr>
        <w:spacing w:afterLines="50" w:after="120"/>
      </w:pPr>
      <w:r>
        <w:t>But</w:t>
      </w:r>
      <w:r w:rsidR="007705B6">
        <w:t xml:space="preserve"> </w:t>
      </w:r>
      <w:r>
        <w:t xml:space="preserve">it is a </w:t>
      </w:r>
      <w:r>
        <w:t>different situation</w:t>
      </w:r>
      <w:r>
        <w:t xml:space="preserve"> for the</w:t>
      </w:r>
      <w:r w:rsidR="007705B6">
        <w:t xml:space="preserve"> “</w:t>
      </w:r>
      <w:r w:rsidR="007705B6" w:rsidRPr="007705B6">
        <w:t>temporary out of connection scenarios</w:t>
      </w:r>
      <w:r w:rsidR="007705B6">
        <w:t>” As the scenario</w:t>
      </w:r>
      <w:r>
        <w:t>(s) are</w:t>
      </w:r>
      <w:r w:rsidR="007705B6">
        <w:t xml:space="preserve"> supposed to be temporary, it is logical to have a time constrain of the</w:t>
      </w:r>
      <w:r>
        <w:t xml:space="preserve"> resource validity. Also, UE reader in those cases may already in the border area of the cell or even moves out of coverage, so it is not proper to allow the resource to be valid for an indefinitely long time. Hence, the timer-based Option 2 is more appropriate.</w:t>
      </w:r>
    </w:p>
    <w:p w14:paraId="5734E0F9" w14:textId="0190C154" w:rsidR="00301BA4" w:rsidRDefault="00301BA4" w:rsidP="00301BA4">
      <w:pPr>
        <w:spacing w:afterLines="50" w:after="120"/>
        <w:ind w:left="1440" w:hanging="1440"/>
        <w:rPr>
          <w:b/>
          <w:bCs/>
        </w:rPr>
      </w:pPr>
      <w:r w:rsidRPr="003D4F45">
        <w:rPr>
          <w:b/>
          <w:bCs/>
        </w:rPr>
        <w:t xml:space="preserve">Proposal </w:t>
      </w:r>
      <w:r>
        <w:rPr>
          <w:b/>
          <w:bCs/>
        </w:rPr>
        <w:t>5</w:t>
      </w:r>
      <w:r>
        <w:rPr>
          <w:b/>
          <w:bCs/>
        </w:rPr>
        <w:t xml:space="preserve"> </w:t>
      </w:r>
      <w:r>
        <w:rPr>
          <w:b/>
          <w:bCs/>
        </w:rPr>
        <w:tab/>
        <w:t xml:space="preserve">For A-IoT resource allocation for </w:t>
      </w:r>
      <w:r>
        <w:rPr>
          <w:b/>
          <w:bCs/>
        </w:rPr>
        <w:t xml:space="preserve">temporary out of connection scenarios, </w:t>
      </w:r>
      <w:r>
        <w:rPr>
          <w:b/>
          <w:bCs/>
        </w:rPr>
        <w:t xml:space="preserve"> Option </w:t>
      </w:r>
      <w:r>
        <w:rPr>
          <w:b/>
          <w:bCs/>
        </w:rPr>
        <w:t>2</w:t>
      </w:r>
      <w:r>
        <w:rPr>
          <w:b/>
          <w:bCs/>
        </w:rPr>
        <w:t xml:space="preserve"> is used.</w:t>
      </w:r>
    </w:p>
    <w:p w14:paraId="1C01745B" w14:textId="40CFBEAF" w:rsidR="00301BA4" w:rsidRDefault="00301BA4" w:rsidP="007705B6">
      <w:pPr>
        <w:spacing w:afterLines="50" w:after="120"/>
      </w:pPr>
      <w:r>
        <w:t>Given the above considerations, an RRC_CONNECTED UE reader may get the allocated resource associated with timer (Option 2) and/or resource allocated w/o timer (Option 1). Whether those resource can be configured in the same signaling can be further discussed later, but the Option 2 timer is supposed to be used only when temporary out-of-connection event occurs.</w:t>
      </w:r>
    </w:p>
    <w:p w14:paraId="752B453B" w14:textId="361046C1" w:rsidR="00301BA4" w:rsidRDefault="00301BA4" w:rsidP="00301BA4">
      <w:pPr>
        <w:spacing w:afterLines="50" w:after="120"/>
        <w:ind w:left="1440" w:hanging="1440"/>
        <w:rPr>
          <w:b/>
          <w:bCs/>
        </w:rPr>
      </w:pPr>
      <w:r w:rsidRPr="003D4F45">
        <w:rPr>
          <w:b/>
          <w:bCs/>
        </w:rPr>
        <w:t xml:space="preserve">Proposal </w:t>
      </w:r>
      <w:r>
        <w:rPr>
          <w:b/>
          <w:bCs/>
        </w:rPr>
        <w:t>6</w:t>
      </w:r>
      <w:r>
        <w:rPr>
          <w:b/>
          <w:bCs/>
        </w:rPr>
        <w:t xml:space="preserve"> </w:t>
      </w:r>
      <w:r>
        <w:rPr>
          <w:b/>
          <w:bCs/>
        </w:rPr>
        <w:tab/>
        <w:t>For A-IoT resource allocation</w:t>
      </w:r>
      <w:r>
        <w:rPr>
          <w:b/>
          <w:bCs/>
        </w:rPr>
        <w:t xml:space="preserve"> with a timer-based validity</w:t>
      </w:r>
      <w:r>
        <w:rPr>
          <w:b/>
          <w:bCs/>
        </w:rPr>
        <w:t xml:space="preserve"> for temporary out of connection scenarios, </w:t>
      </w:r>
      <w:r>
        <w:rPr>
          <w:b/>
          <w:bCs/>
        </w:rPr>
        <w:t>UE starts the timer only when Uu RLF is detected or HO command is received.</w:t>
      </w:r>
    </w:p>
    <w:p w14:paraId="550B7EA9" w14:textId="09E599AD" w:rsidR="00A44A9E" w:rsidRDefault="00A44A9E" w:rsidP="00897B0B">
      <w:pPr>
        <w:pStyle w:val="Heading2"/>
        <w:spacing w:afterLines="50" w:after="120"/>
      </w:pPr>
      <w:r>
        <w:t>2.</w:t>
      </w:r>
      <w:r w:rsidR="00E27317">
        <w:t>3</w:t>
      </w:r>
      <w:r>
        <w:t xml:space="preserve"> UE reader Assistance information to A-IoT enabled gNB</w:t>
      </w:r>
    </w:p>
    <w:p w14:paraId="3506F82E" w14:textId="6D829EAE" w:rsidR="00A44A9E" w:rsidRDefault="00E27317" w:rsidP="00897B0B">
      <w:pPr>
        <w:spacing w:afterLines="50" w:after="120"/>
      </w:pPr>
      <w:r>
        <w:t>T</w:t>
      </w:r>
      <w:r w:rsidR="00A44A9E">
        <w:t>he following signalling flow diagram for inventory procedure in Topology 2</w:t>
      </w:r>
      <w:r>
        <w:t xml:space="preserve"> for NAS/UP based solution is included in section 6.5.3.1.2 of </w:t>
      </w:r>
      <w:r>
        <w:t>TR 38.769[1]</w:t>
      </w:r>
      <w:r>
        <w:t>,</w:t>
      </w:r>
      <w:r>
        <w:t xml:space="preserve"> </w:t>
      </w:r>
      <w:r w:rsidR="00A44A9E">
        <w:t xml:space="preserve">as shown in Figure </w:t>
      </w:r>
      <w:r>
        <w:t>2</w:t>
      </w:r>
      <w:r w:rsidR="00A44A9E">
        <w:t>.</w:t>
      </w:r>
    </w:p>
    <w:p w14:paraId="676BCDEE" w14:textId="7A7789DA" w:rsidR="00A44A9E" w:rsidRDefault="00E27317" w:rsidP="00E27317">
      <w:pPr>
        <w:spacing w:afterLines="50" w:after="120"/>
        <w:jc w:val="center"/>
      </w:pPr>
      <w:r w:rsidRPr="00E27317">
        <w:lastRenderedPageBreak/>
        <w:drawing>
          <wp:inline distT="0" distB="0" distL="0" distR="0" wp14:anchorId="56F058CB" wp14:editId="119CB42F">
            <wp:extent cx="4822614" cy="2780584"/>
            <wp:effectExtent l="0" t="0" r="3810" b="1270"/>
            <wp:docPr id="1742261634"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61634" name="Picture 1" descr="A diagram of a process&#10;&#10;AI-generated content may be incorrect."/>
                    <pic:cNvPicPr/>
                  </pic:nvPicPr>
                  <pic:blipFill>
                    <a:blip r:embed="rId10"/>
                    <a:stretch>
                      <a:fillRect/>
                    </a:stretch>
                  </pic:blipFill>
                  <pic:spPr>
                    <a:xfrm>
                      <a:off x="0" y="0"/>
                      <a:ext cx="4837534" cy="2789187"/>
                    </a:xfrm>
                    <a:prstGeom prst="rect">
                      <a:avLst/>
                    </a:prstGeom>
                  </pic:spPr>
                </pic:pic>
              </a:graphicData>
            </a:graphic>
          </wp:inline>
        </w:drawing>
      </w:r>
    </w:p>
    <w:p w14:paraId="2DC81FC5" w14:textId="0F4980CC" w:rsidR="00A44A9E" w:rsidRPr="00B93D1C" w:rsidRDefault="00A44A9E" w:rsidP="00897B0B">
      <w:pPr>
        <w:pStyle w:val="TF"/>
        <w:spacing w:afterLines="50" w:after="120"/>
      </w:pPr>
      <w:r w:rsidRPr="00B93D1C">
        <w:t>Figure</w:t>
      </w:r>
      <w:r>
        <w:t xml:space="preserve"> </w:t>
      </w:r>
      <w:r w:rsidR="00E27317">
        <w:t>2</w:t>
      </w:r>
      <w:r w:rsidRPr="00B93D1C">
        <w:t xml:space="preserve">: Message flow for </w:t>
      </w:r>
      <w:r>
        <w:t>A-IoT</w:t>
      </w:r>
      <w:r w:rsidRPr="00B93D1C">
        <w:t xml:space="preserve"> Inventory in Topology 2 (if NAS/UP based solution is used)</w:t>
      </w:r>
    </w:p>
    <w:p w14:paraId="71778927" w14:textId="11DEBAE0" w:rsidR="00A44A9E" w:rsidRDefault="00A44A9E" w:rsidP="00897B0B">
      <w:pPr>
        <w:spacing w:afterLines="50" w:after="120"/>
      </w:pPr>
      <w:r>
        <w:t xml:space="preserve">In the above diagram, the CN “inventory request” signalling for inventory procedure will trigger the corresponding AS layer procedure (e.g. Paging and Random Access) in A-IoT UE reader, as shown in Step 3, and the inventory results will be eventually reported back to A-IoT CN by the A-IoT UE reader. For command procedure, there will be similar interaction between CN and UE reader. However, the high-level signalling flow in Figure 2 has omitted necessary messages interaction with gNB, which may occur right ahead of step 3, or even earlier to solicit proper configuration for UE reader’s operation in A-IoT air interface. </w:t>
      </w:r>
    </w:p>
    <w:p w14:paraId="11D58D0A" w14:textId="77777777" w:rsidR="00A44A9E" w:rsidRPr="00164077" w:rsidRDefault="00A44A9E" w:rsidP="00897B0B">
      <w:pPr>
        <w:spacing w:afterLines="50" w:after="120"/>
        <w:rPr>
          <w:u w:val="single"/>
        </w:rPr>
      </w:pPr>
      <w:r w:rsidRPr="00164077">
        <w:rPr>
          <w:u w:val="single"/>
        </w:rPr>
        <w:t xml:space="preserve">Resource </w:t>
      </w:r>
      <w:r>
        <w:rPr>
          <w:u w:val="single"/>
        </w:rPr>
        <w:t>Configuration assistance</w:t>
      </w:r>
    </w:p>
    <w:p w14:paraId="48907374" w14:textId="77777777" w:rsidR="00A44A9E" w:rsidRDefault="00A44A9E" w:rsidP="00897B0B">
      <w:pPr>
        <w:spacing w:afterLines="50" w:after="120"/>
      </w:pPr>
      <w:r>
        <w:t xml:space="preserve">It is agreed that </w:t>
      </w:r>
      <w:r w:rsidRPr="00164077">
        <w:t>NW is in control of resources to be used by AIoT air interface</w:t>
      </w:r>
      <w:r>
        <w:t>. To be more specific, the resources are supposed to be configured by the serving gNB of UE reader. To make this configuration be effective and accurate, some assistance information from UE reader needs to be shared with A-IoT enabled gNB, For example, if gNB allocated dedicated R2D rand D2R resource (periodically) to the UE reader, the UE reader need report the expected A-IoT traffic amount in both directions and the number of intended devices (e.g., to participate in slotted aloha contention), so that the gNB can dimension the resource correspondingly.</w:t>
      </w:r>
    </w:p>
    <w:p w14:paraId="68A9F32B" w14:textId="77777777" w:rsidR="00A44A9E" w:rsidRPr="00164077" w:rsidRDefault="00A44A9E" w:rsidP="00897B0B">
      <w:pPr>
        <w:spacing w:afterLines="50" w:after="120"/>
        <w:rPr>
          <w:u w:val="single"/>
        </w:rPr>
      </w:pPr>
      <w:r w:rsidRPr="00164077">
        <w:rPr>
          <w:u w:val="single"/>
        </w:rPr>
        <w:t>CW node assistance</w:t>
      </w:r>
    </w:p>
    <w:p w14:paraId="5AE2A424" w14:textId="77777777" w:rsidR="00A44A9E" w:rsidRDefault="00A44A9E" w:rsidP="00897B0B">
      <w:pPr>
        <w:spacing w:afterLines="50" w:after="120"/>
      </w:pPr>
      <w:r>
        <w:t>For example, to make step 3 work, the A-IoT UE reader need coordinate CW generation to support backscattering (for device Type 1/Type 2a) if the UE reader itself is not a CW node.  The CW node is usually co-located/managed by gNB (e.g., in-topology or out-of-topology). So, it is necessary for the UE reader to send an indication of the expected A-IoT air interface operation to allow NW to configure CW support. Note that even if UE itself is a CW node (in Topology 2), it may have some internal conflict for UE to generate CW in CW band and transmit/receive A-IoT air interface at the same time due to RF constraint, so NW assistance for CW generation from additional CW nodes may still be desired in this case.</w:t>
      </w:r>
    </w:p>
    <w:p w14:paraId="43BFEC05" w14:textId="77777777" w:rsidR="00A44A9E" w:rsidRDefault="00A44A9E" w:rsidP="00897B0B">
      <w:pPr>
        <w:spacing w:afterLines="50" w:after="120"/>
      </w:pPr>
      <w:r>
        <w:t xml:space="preserve">To make the above information available to the gNB, we think it is important for UE to send an UL RRC message, which can be either </w:t>
      </w:r>
      <w:r w:rsidRPr="00164077">
        <w:rPr>
          <w:i/>
          <w:iCs/>
        </w:rPr>
        <w:t>UEAssistanceInformation</w:t>
      </w:r>
      <w:r>
        <w:t xml:space="preserve"> or a new RRC message dedicated for A-IoT use case. </w:t>
      </w:r>
    </w:p>
    <w:p w14:paraId="34CE47B8" w14:textId="15324749" w:rsidR="00A44A9E" w:rsidRDefault="00A44A9E" w:rsidP="00897B0B">
      <w:pPr>
        <w:spacing w:afterLines="50" w:after="120"/>
        <w:ind w:left="1440" w:hanging="1440"/>
        <w:rPr>
          <w:b/>
          <w:bCs/>
        </w:rPr>
      </w:pPr>
      <w:r w:rsidRPr="003D4F45">
        <w:rPr>
          <w:b/>
          <w:bCs/>
        </w:rPr>
        <w:t xml:space="preserve">Proposal </w:t>
      </w:r>
      <w:r w:rsidR="00E27317">
        <w:rPr>
          <w:b/>
          <w:bCs/>
        </w:rPr>
        <w:t>7</w:t>
      </w:r>
      <w:r>
        <w:rPr>
          <w:b/>
          <w:bCs/>
        </w:rPr>
        <w:tab/>
        <w:t>Use UAI or a new RRC message for UE reader to indicate the resource configuration assistance information and/or CW assistance information.</w:t>
      </w:r>
    </w:p>
    <w:p w14:paraId="2525E22B" w14:textId="21CB0673" w:rsidR="00A44A9E" w:rsidRDefault="00A44A9E" w:rsidP="00897B0B">
      <w:pPr>
        <w:pStyle w:val="Heading2"/>
        <w:spacing w:afterLines="50" w:after="120"/>
      </w:pPr>
      <w:r>
        <w:lastRenderedPageBreak/>
        <w:t>2.</w:t>
      </w:r>
      <w:r w:rsidR="00E27317">
        <w:t>4</w:t>
      </w:r>
      <w:r>
        <w:t xml:space="preserve"> SIB Enhancements for Topology 2</w:t>
      </w:r>
    </w:p>
    <w:p w14:paraId="39625A39" w14:textId="77777777" w:rsidR="00A44A9E" w:rsidRPr="002958DA" w:rsidRDefault="00A44A9E" w:rsidP="00897B0B">
      <w:pPr>
        <w:spacing w:afterLines="50" w:after="120"/>
      </w:pPr>
      <w:r w:rsidRPr="002958DA">
        <w:t>One thing is to consider SIB indication of the support of this function by A-IoT-enable gNB</w:t>
      </w:r>
      <w:r>
        <w:t>.</w:t>
      </w:r>
      <w:r w:rsidRPr="002958DA">
        <w:t xml:space="preserve"> This will help mobile UE</w:t>
      </w:r>
      <w:r>
        <w:t xml:space="preserve"> reader</w:t>
      </w:r>
      <w:r w:rsidRPr="002958DA">
        <w:t xml:space="preserve"> choose a suitable cell for the reader operation</w:t>
      </w:r>
      <w:r>
        <w:t>, as we can’t assume all the gNBs will be upgraded to support A-IoT in Topology 2 scenarios</w:t>
      </w:r>
      <w:r w:rsidRPr="002958DA">
        <w:t>.</w:t>
      </w:r>
      <w:r>
        <w:t xml:space="preserve"> It is also evident that this indication is not equal to the “reader function” support in Topology 1, because an AIoT-enabled gNB may not be able to act as a reader in Topology 1. So far, there is no obvious need for a SIB change to indicate a “reader gNB”. Furthermore, such indication would be needed to support mobility in RRC_INACTIVE (if supported).</w:t>
      </w:r>
    </w:p>
    <w:p w14:paraId="0D2C04F1" w14:textId="4DF64A14" w:rsidR="00A44A9E" w:rsidRDefault="00A44A9E" w:rsidP="00E27317">
      <w:pPr>
        <w:spacing w:afterLines="50" w:after="120"/>
        <w:ind w:left="1440" w:hanging="1440"/>
        <w:rPr>
          <w:b/>
          <w:bCs/>
        </w:rPr>
      </w:pPr>
      <w:r w:rsidRPr="003D4F45">
        <w:rPr>
          <w:b/>
          <w:bCs/>
        </w:rPr>
        <w:t xml:space="preserve">Proposal </w:t>
      </w:r>
      <w:r w:rsidR="00E27317">
        <w:rPr>
          <w:b/>
          <w:bCs/>
        </w:rPr>
        <w:t>8</w:t>
      </w:r>
      <w:r w:rsidRPr="003D4F45">
        <w:rPr>
          <w:b/>
          <w:bCs/>
        </w:rPr>
        <w:t xml:space="preserve"> </w:t>
      </w:r>
      <w:r w:rsidR="00E27317">
        <w:rPr>
          <w:b/>
          <w:bCs/>
        </w:rPr>
        <w:tab/>
      </w:r>
      <w:r>
        <w:rPr>
          <w:b/>
          <w:bCs/>
        </w:rPr>
        <w:t xml:space="preserve">Consider SIB indication of Topology 2 support by A-IoT enabled gNB, which does not necessarily support reader function. </w:t>
      </w:r>
      <w:r w:rsidRPr="003D4F45">
        <w:rPr>
          <w:b/>
          <w:bCs/>
        </w:rPr>
        <w:t xml:space="preserve"> </w:t>
      </w:r>
    </w:p>
    <w:p w14:paraId="6CC648EC" w14:textId="4C40588B" w:rsidR="00A44A9E" w:rsidRDefault="00A44A9E" w:rsidP="00897B0B">
      <w:pPr>
        <w:pStyle w:val="Heading2"/>
        <w:spacing w:afterLines="50" w:after="120"/>
      </w:pPr>
      <w:r>
        <w:t>2.</w:t>
      </w:r>
      <w:r w:rsidR="00E27317">
        <w:t>5</w:t>
      </w:r>
      <w:r>
        <w:t xml:space="preserve"> Uu MAC Enhancements for Topology 2</w:t>
      </w:r>
    </w:p>
    <w:p w14:paraId="0DE8687E" w14:textId="77777777" w:rsidR="00A44A9E" w:rsidRPr="002958DA" w:rsidRDefault="00A44A9E" w:rsidP="00897B0B">
      <w:pPr>
        <w:spacing w:afterLines="50" w:after="120"/>
      </w:pPr>
      <w:r>
        <w:t xml:space="preserve">Based on the discussion in Section 2.4, </w:t>
      </w:r>
      <w:r w:rsidRPr="002958DA">
        <w:t>NW (A-I</w:t>
      </w:r>
      <w:r>
        <w:t>o</w:t>
      </w:r>
      <w:r w:rsidRPr="002958DA">
        <w:t xml:space="preserve">T </w:t>
      </w:r>
      <w:r>
        <w:t xml:space="preserve">enabled </w:t>
      </w:r>
      <w:r w:rsidRPr="002958DA">
        <w:t xml:space="preserve">gNB) may allocate R2D and/or D2R resources for the UE reader </w:t>
      </w:r>
      <w:r w:rsidRPr="008517C3">
        <w:t>operation</w:t>
      </w:r>
      <w:r w:rsidRPr="002958DA">
        <w:t xml:space="preserve"> in Topology 2. Besides using </w:t>
      </w:r>
      <w:r>
        <w:t xml:space="preserve">dedicated </w:t>
      </w:r>
      <w:r w:rsidRPr="002958DA">
        <w:t xml:space="preserve">RRC </w:t>
      </w:r>
      <w:r w:rsidRPr="008517C3">
        <w:t>signalling</w:t>
      </w:r>
      <w:r w:rsidRPr="002958DA">
        <w:t xml:space="preserve"> to configure A-IoT grants, L1/L2 indication of those A</w:t>
      </w:r>
      <w:r>
        <w:t>-</w:t>
      </w:r>
      <w:r w:rsidRPr="002958DA">
        <w:t>IoT resource</w:t>
      </w:r>
      <w:r>
        <w:t>s</w:t>
      </w:r>
      <w:r w:rsidRPr="002958DA">
        <w:t xml:space="preserve"> in Uu interface are also possible and should be considered.  From the UE reader perspective, BSR-like procedure may be needed for solicit A-IoT grants. This is because the A-IoT traffic initiated by a CN A-IoT function may be transparent to gNB and serving gNB is not aware of actual traffic situation in the UE reader, in general. This is similar to the S</w:t>
      </w:r>
      <w:r>
        <w:t>idelink</w:t>
      </w:r>
      <w:r w:rsidRPr="002958DA">
        <w:t xml:space="preserve"> BSR design</w:t>
      </w:r>
      <w:r>
        <w:t xml:space="preserve"> [4]</w:t>
      </w:r>
      <w:r w:rsidRPr="002958DA">
        <w:t xml:space="preserve"> where the grants of another radio interface are solicited by a BSR procedure. </w:t>
      </w:r>
    </w:p>
    <w:p w14:paraId="27FD6CB0" w14:textId="02E8C2B2" w:rsidR="00A44A9E" w:rsidRDefault="00A44A9E" w:rsidP="00E27317">
      <w:pPr>
        <w:spacing w:afterLines="50" w:after="120"/>
        <w:ind w:left="1440" w:hanging="1440"/>
        <w:rPr>
          <w:b/>
          <w:bCs/>
        </w:rPr>
      </w:pPr>
      <w:r w:rsidRPr="003D4F45">
        <w:rPr>
          <w:b/>
          <w:bCs/>
        </w:rPr>
        <w:t xml:space="preserve">Proposal </w:t>
      </w:r>
      <w:r w:rsidR="00E27317">
        <w:rPr>
          <w:b/>
          <w:bCs/>
        </w:rPr>
        <w:t>9</w:t>
      </w:r>
      <w:r w:rsidR="00E27317">
        <w:rPr>
          <w:b/>
          <w:bCs/>
        </w:rPr>
        <w:tab/>
      </w:r>
      <w:r>
        <w:rPr>
          <w:b/>
          <w:bCs/>
        </w:rPr>
        <w:t>Define new BSR MAC CEs in Uu to support A-IoT reporting buffered R2D/D2R data.</w:t>
      </w:r>
    </w:p>
    <w:p w14:paraId="6AFC6512" w14:textId="7ED1F576" w:rsidR="006B1E4D" w:rsidRDefault="006B1E4D" w:rsidP="006B1E4D">
      <w:pPr>
        <w:pStyle w:val="Heading2"/>
      </w:pPr>
      <w:r>
        <w:t>2.</w:t>
      </w:r>
      <w:r w:rsidR="00E27317">
        <w:t>6</w:t>
      </w:r>
      <w:r>
        <w:t xml:space="preserve"> RAN2 impact of “NGAP + RRC” approach</w:t>
      </w:r>
    </w:p>
    <w:p w14:paraId="6FBE5D12" w14:textId="4A57B0D7" w:rsidR="006B1E4D" w:rsidRDefault="00E27317" w:rsidP="006B1E4D">
      <w:r>
        <w:t>RRC-based</w:t>
      </w:r>
      <w:r w:rsidR="006B1E4D" w:rsidRPr="00391020">
        <w:t xml:space="preserve"> approach </w:t>
      </w:r>
      <w:r w:rsidR="006B1E4D">
        <w:t xml:space="preserve">is </w:t>
      </w:r>
      <w:r>
        <w:t xml:space="preserve">one of the three options </w:t>
      </w:r>
      <w:r w:rsidR="006B1E4D" w:rsidRPr="00391020">
        <w:t xml:space="preserve">to be considered for the transport of A-IoT data for Topology 2. It is important for RAN2 to have a clear idea on the potential RAN2 </w:t>
      </w:r>
      <w:r w:rsidR="006B1E4D" w:rsidRPr="00FA0A0C">
        <w:t>impact</w:t>
      </w:r>
      <w:r w:rsidR="006B1E4D" w:rsidRPr="00391020">
        <w:t xml:space="preserve">. </w:t>
      </w:r>
      <w:r w:rsidR="006B1E4D">
        <w:t xml:space="preserve">It is preferred to </w:t>
      </w:r>
      <w:r w:rsidR="006B1E4D" w:rsidRPr="00391020">
        <w:t>limit the RRC impact as much as possible for supporting this approach. For example, the RRC Container shall be used to encapsulate A-IoT upper layer data. However, regarding the visibility information, such as “estimated response message size” or “estimated number of devices” or “service type” information, it is unclear whether they will be encoded as new RRC message in ASN.1 format or can also be included in RRC container. So, we think RAN2 need to clarify this in the SI phase.</w:t>
      </w:r>
    </w:p>
    <w:p w14:paraId="75056D34" w14:textId="301017F1" w:rsidR="006B1E4D" w:rsidRDefault="006B1E4D" w:rsidP="006B1E4D">
      <w:pPr>
        <w:ind w:left="1440" w:hanging="1440"/>
        <w:rPr>
          <w:b/>
          <w:bCs/>
        </w:rPr>
      </w:pPr>
      <w:r w:rsidRPr="00430395">
        <w:rPr>
          <w:b/>
          <w:bCs/>
        </w:rPr>
        <w:t>Proposal 1</w:t>
      </w:r>
      <w:r w:rsidR="00E27317">
        <w:rPr>
          <w:b/>
          <w:bCs/>
        </w:rPr>
        <w:t>0</w:t>
      </w:r>
      <w:r w:rsidRPr="00430395">
        <w:rPr>
          <w:b/>
          <w:bCs/>
        </w:rPr>
        <w:t xml:space="preserve"> </w:t>
      </w:r>
      <w:r>
        <w:rPr>
          <w:b/>
          <w:bCs/>
        </w:rPr>
        <w:tab/>
      </w:r>
      <w:r w:rsidRPr="00430395">
        <w:rPr>
          <w:b/>
          <w:bCs/>
        </w:rPr>
        <w:t xml:space="preserve">RAN2 to </w:t>
      </w:r>
      <w:r>
        <w:rPr>
          <w:b/>
          <w:bCs/>
        </w:rPr>
        <w:t>clarify whether there is ASN.1 impact (e.g., new RRC message or new IE in existing RRC messages) to be introduced to support “NGAP + RRC message” for Topology 2.</w:t>
      </w:r>
    </w:p>
    <w:p w14:paraId="109D07E1" w14:textId="77777777" w:rsidR="00D13C89" w:rsidRPr="00D61D77" w:rsidRDefault="00D13C89" w:rsidP="00897B0B">
      <w:pPr>
        <w:spacing w:before="60" w:afterLines="50" w:after="120"/>
        <w:jc w:val="both"/>
        <w:rPr>
          <w:rFonts w:eastAsia="Malgun Gothic"/>
          <w:b/>
          <w:bCs/>
          <w:lang w:eastAsia="ko-KR"/>
        </w:rPr>
      </w:pPr>
    </w:p>
    <w:bookmarkEnd w:id="0"/>
    <w:p w14:paraId="567A5B73" w14:textId="77777777" w:rsidR="00440C2B" w:rsidRPr="00692DEB" w:rsidRDefault="006A747F" w:rsidP="00897B0B">
      <w:pPr>
        <w:pStyle w:val="Heading1"/>
        <w:spacing w:afterLines="50" w:after="120"/>
        <w:rPr>
          <w:b/>
          <w:lang w:val="en-US"/>
        </w:rPr>
      </w:pPr>
      <w:r>
        <w:rPr>
          <w:lang w:val="en-US"/>
        </w:rPr>
        <w:t xml:space="preserve">3 </w:t>
      </w:r>
      <w:r w:rsidR="00440C2B">
        <w:rPr>
          <w:lang w:val="en-US"/>
        </w:rPr>
        <w:t>Conclusion</w:t>
      </w:r>
    </w:p>
    <w:p w14:paraId="6500DD41" w14:textId="5179FE04" w:rsidR="001F76E2" w:rsidRDefault="00C231DA" w:rsidP="00897B0B">
      <w:pPr>
        <w:tabs>
          <w:tab w:val="left" w:pos="6093"/>
        </w:tabs>
        <w:spacing w:afterLines="50" w:after="120"/>
      </w:pPr>
      <w:r w:rsidRPr="00FA5ADC">
        <w:t>In this contribution,</w:t>
      </w:r>
      <w:r w:rsidR="007671DD">
        <w:t xml:space="preserve"> we </w:t>
      </w:r>
      <w:r w:rsidR="00B01F95">
        <w:t>discuss</w:t>
      </w:r>
      <w:r w:rsidR="00AF51DE">
        <w:t xml:space="preserve"> the </w:t>
      </w:r>
      <w:r w:rsidR="00CC0B1A">
        <w:t>Topology 2 support</w:t>
      </w:r>
      <w:r w:rsidR="00AF51DE">
        <w:t xml:space="preserve"> for Ambient IoT, a</w:t>
      </w:r>
      <w:r w:rsidR="001B058F">
        <w:t xml:space="preserve">nd have the </w:t>
      </w:r>
      <w:r w:rsidR="0005429F">
        <w:t>following</w:t>
      </w:r>
      <w:r w:rsidR="00AF51DE">
        <w:t xml:space="preserve"> proposals:</w:t>
      </w:r>
    </w:p>
    <w:p w14:paraId="035E93DD" w14:textId="77777777" w:rsidR="00CC0B1A" w:rsidRDefault="00CC0B1A" w:rsidP="00CC0B1A">
      <w:pPr>
        <w:spacing w:afterLines="50" w:after="120"/>
        <w:ind w:left="1440" w:hanging="1440"/>
        <w:rPr>
          <w:b/>
          <w:bCs/>
        </w:rPr>
      </w:pPr>
      <w:r w:rsidRPr="003D4F45">
        <w:rPr>
          <w:b/>
          <w:bCs/>
        </w:rPr>
        <w:t xml:space="preserve">Proposal </w:t>
      </w:r>
      <w:r>
        <w:rPr>
          <w:b/>
          <w:bCs/>
        </w:rPr>
        <w:t xml:space="preserve">1 </w:t>
      </w:r>
      <w:r>
        <w:rPr>
          <w:b/>
          <w:bCs/>
        </w:rPr>
        <w:tab/>
        <w:t>Support UE reader operation in RRC_CONNECTED, RRC_INACTIVE or temporary out of connection scenarios (e.g., RLF or handover).</w:t>
      </w:r>
    </w:p>
    <w:p w14:paraId="5DE1EC3B" w14:textId="77777777" w:rsidR="00CC0B1A" w:rsidRDefault="00CC0B1A" w:rsidP="00CC0B1A">
      <w:pPr>
        <w:spacing w:afterLines="50" w:after="120"/>
        <w:ind w:left="1440" w:hanging="1440"/>
        <w:rPr>
          <w:b/>
          <w:bCs/>
        </w:rPr>
      </w:pPr>
      <w:r>
        <w:rPr>
          <w:b/>
          <w:bCs/>
        </w:rPr>
        <w:t>Proposal 2</w:t>
      </w:r>
      <w:r>
        <w:rPr>
          <w:b/>
          <w:bCs/>
        </w:rPr>
        <w:tab/>
        <w:t>UE reader operating in RRC_IDLE state is not supported in Rel-20.</w:t>
      </w:r>
    </w:p>
    <w:p w14:paraId="482C346C" w14:textId="77777777" w:rsidR="00CC0B1A" w:rsidRDefault="00CC0B1A" w:rsidP="00CC0B1A">
      <w:pPr>
        <w:spacing w:afterLines="50" w:after="120"/>
        <w:ind w:left="1440" w:hanging="1440"/>
        <w:rPr>
          <w:b/>
          <w:bCs/>
        </w:rPr>
      </w:pPr>
      <w:r w:rsidRPr="003D4F45">
        <w:rPr>
          <w:b/>
          <w:bCs/>
        </w:rPr>
        <w:t xml:space="preserve">Proposal </w:t>
      </w:r>
      <w:r>
        <w:rPr>
          <w:b/>
          <w:bCs/>
        </w:rPr>
        <w:t xml:space="preserve">3 </w:t>
      </w:r>
      <w:r>
        <w:rPr>
          <w:b/>
          <w:bCs/>
        </w:rPr>
        <w:tab/>
        <w:t>RAN2 confirms that cross-cell A-IoT radio resource allocation validity is not supported in Rel-20.</w:t>
      </w:r>
    </w:p>
    <w:p w14:paraId="75AB3A88" w14:textId="77777777" w:rsidR="00CC0B1A" w:rsidRDefault="00CC0B1A" w:rsidP="00CC0B1A">
      <w:pPr>
        <w:spacing w:afterLines="50" w:after="120"/>
        <w:ind w:left="1440" w:hanging="1440"/>
        <w:rPr>
          <w:b/>
          <w:bCs/>
        </w:rPr>
      </w:pPr>
      <w:r w:rsidRPr="003D4F45">
        <w:rPr>
          <w:b/>
          <w:bCs/>
        </w:rPr>
        <w:lastRenderedPageBreak/>
        <w:t xml:space="preserve">Proposal </w:t>
      </w:r>
      <w:r>
        <w:rPr>
          <w:b/>
          <w:bCs/>
        </w:rPr>
        <w:t xml:space="preserve">4 </w:t>
      </w:r>
      <w:r>
        <w:rPr>
          <w:b/>
          <w:bCs/>
        </w:rPr>
        <w:tab/>
        <w:t>For A-IoT semi-static resource allocation for IDLE and INACTIVE UE reader, Option 1 is used.</w:t>
      </w:r>
    </w:p>
    <w:p w14:paraId="46519FD2" w14:textId="77777777" w:rsidR="00CC0B1A" w:rsidRDefault="00CC0B1A" w:rsidP="00CC0B1A">
      <w:pPr>
        <w:spacing w:afterLines="50" w:after="120"/>
        <w:ind w:left="1440" w:hanging="1440"/>
        <w:rPr>
          <w:b/>
          <w:bCs/>
        </w:rPr>
      </w:pPr>
      <w:r w:rsidRPr="003D4F45">
        <w:rPr>
          <w:b/>
          <w:bCs/>
        </w:rPr>
        <w:t xml:space="preserve">Proposal </w:t>
      </w:r>
      <w:r>
        <w:rPr>
          <w:b/>
          <w:bCs/>
        </w:rPr>
        <w:t xml:space="preserve">5 </w:t>
      </w:r>
      <w:r>
        <w:rPr>
          <w:b/>
          <w:bCs/>
        </w:rPr>
        <w:tab/>
        <w:t>For A-IoT resource allocation for temporary out of connection scenarios,  Option 2 is used.</w:t>
      </w:r>
    </w:p>
    <w:p w14:paraId="6FA94B30" w14:textId="77777777" w:rsidR="00CC0B1A" w:rsidRDefault="00CC0B1A" w:rsidP="00CC0B1A">
      <w:pPr>
        <w:spacing w:afterLines="50" w:after="120"/>
        <w:ind w:left="1440" w:hanging="1440"/>
        <w:rPr>
          <w:b/>
          <w:bCs/>
        </w:rPr>
      </w:pPr>
      <w:r w:rsidRPr="003D4F45">
        <w:rPr>
          <w:b/>
          <w:bCs/>
        </w:rPr>
        <w:t xml:space="preserve">Proposal </w:t>
      </w:r>
      <w:r>
        <w:rPr>
          <w:b/>
          <w:bCs/>
        </w:rPr>
        <w:t xml:space="preserve">6 </w:t>
      </w:r>
      <w:r>
        <w:rPr>
          <w:b/>
          <w:bCs/>
        </w:rPr>
        <w:tab/>
        <w:t>For A-IoT resource allocation with a timer-based validity for temporary out of connection scenarios, UE starts the timer only when Uu RLF is detected or HO command is received.</w:t>
      </w:r>
    </w:p>
    <w:p w14:paraId="23A72C97" w14:textId="77777777" w:rsidR="00CC0B1A" w:rsidRDefault="00CC0B1A" w:rsidP="00CC0B1A">
      <w:pPr>
        <w:spacing w:afterLines="50" w:after="120"/>
        <w:ind w:left="1440" w:hanging="1440"/>
        <w:rPr>
          <w:b/>
          <w:bCs/>
        </w:rPr>
      </w:pPr>
      <w:r w:rsidRPr="003D4F45">
        <w:rPr>
          <w:b/>
          <w:bCs/>
        </w:rPr>
        <w:t xml:space="preserve">Proposal </w:t>
      </w:r>
      <w:r>
        <w:rPr>
          <w:b/>
          <w:bCs/>
        </w:rPr>
        <w:t>7</w:t>
      </w:r>
      <w:r>
        <w:rPr>
          <w:b/>
          <w:bCs/>
        </w:rPr>
        <w:tab/>
        <w:t>Use UAI or a new RRC message for UE reader to indicate the resource configuration assistance information and/or CW assistance information.</w:t>
      </w:r>
    </w:p>
    <w:p w14:paraId="4626770A" w14:textId="77777777" w:rsidR="00CC0B1A" w:rsidRDefault="00CC0B1A" w:rsidP="00897B0B">
      <w:pPr>
        <w:spacing w:before="60" w:afterLines="50" w:after="120"/>
        <w:ind w:left="1561" w:hangingChars="638" w:hanging="1561"/>
        <w:jc w:val="both"/>
        <w:rPr>
          <w:b/>
          <w:bCs/>
        </w:rPr>
      </w:pPr>
      <w:r w:rsidRPr="003D4F45">
        <w:rPr>
          <w:b/>
          <w:bCs/>
        </w:rPr>
        <w:t xml:space="preserve">Proposal </w:t>
      </w:r>
      <w:r>
        <w:rPr>
          <w:b/>
          <w:bCs/>
        </w:rPr>
        <w:t>8</w:t>
      </w:r>
      <w:r w:rsidRPr="003D4F45">
        <w:rPr>
          <w:b/>
          <w:bCs/>
        </w:rPr>
        <w:t xml:space="preserve"> </w:t>
      </w:r>
      <w:r>
        <w:rPr>
          <w:b/>
          <w:bCs/>
        </w:rPr>
        <w:tab/>
        <w:t xml:space="preserve">Consider SIB indication of Topology 2 support by A-IoT enabled gNB, which does not necessarily support reader function. </w:t>
      </w:r>
    </w:p>
    <w:p w14:paraId="77EF82D9" w14:textId="77777777" w:rsidR="00CC0B1A" w:rsidRDefault="00CC0B1A" w:rsidP="00CC0B1A">
      <w:pPr>
        <w:spacing w:afterLines="50" w:after="120"/>
        <w:ind w:left="1440" w:hanging="1440"/>
        <w:rPr>
          <w:b/>
          <w:bCs/>
        </w:rPr>
      </w:pPr>
      <w:r w:rsidRPr="003D4F45">
        <w:rPr>
          <w:b/>
          <w:bCs/>
        </w:rPr>
        <w:t xml:space="preserve">Proposal </w:t>
      </w:r>
      <w:r>
        <w:rPr>
          <w:b/>
          <w:bCs/>
        </w:rPr>
        <w:t>9</w:t>
      </w:r>
      <w:r>
        <w:rPr>
          <w:b/>
          <w:bCs/>
        </w:rPr>
        <w:tab/>
        <w:t>Define new BSR MAC CEs in Uu to support A-IoT reporting buffered R2D/D2R data.</w:t>
      </w:r>
    </w:p>
    <w:p w14:paraId="236D759F" w14:textId="77777777" w:rsidR="00CC0B1A" w:rsidRDefault="00CC0B1A" w:rsidP="00CC0B1A">
      <w:pPr>
        <w:ind w:left="1440" w:hanging="1440"/>
        <w:rPr>
          <w:b/>
          <w:bCs/>
        </w:rPr>
      </w:pPr>
      <w:r w:rsidRPr="00430395">
        <w:rPr>
          <w:b/>
          <w:bCs/>
        </w:rPr>
        <w:t>Proposal 1</w:t>
      </w:r>
      <w:r>
        <w:rPr>
          <w:b/>
          <w:bCs/>
        </w:rPr>
        <w:t>0</w:t>
      </w:r>
      <w:r w:rsidRPr="00430395">
        <w:rPr>
          <w:b/>
          <w:bCs/>
        </w:rPr>
        <w:t xml:space="preserve"> </w:t>
      </w:r>
      <w:r>
        <w:rPr>
          <w:b/>
          <w:bCs/>
        </w:rPr>
        <w:tab/>
      </w:r>
      <w:r w:rsidRPr="00430395">
        <w:rPr>
          <w:b/>
          <w:bCs/>
        </w:rPr>
        <w:t xml:space="preserve">RAN2 to </w:t>
      </w:r>
      <w:r>
        <w:rPr>
          <w:b/>
          <w:bCs/>
        </w:rPr>
        <w:t>clarify whether there is ASN.1 impact (e.g., new RRC message or new IE in existing RRC messages) to be introduced to support “NGAP + RRC message” for Topology 2.</w:t>
      </w:r>
    </w:p>
    <w:p w14:paraId="5559D5CA" w14:textId="3EC5D26D" w:rsidR="0081063A" w:rsidRPr="00D13C89" w:rsidRDefault="0081063A" w:rsidP="00897B0B">
      <w:pPr>
        <w:spacing w:before="60" w:afterLines="50" w:after="120"/>
        <w:ind w:left="1531" w:hangingChars="638" w:hanging="1531"/>
        <w:jc w:val="both"/>
        <w:rPr>
          <w:rFonts w:eastAsia="Malgun Gothic"/>
          <w:b/>
          <w:bCs/>
          <w:lang w:eastAsia="ko-KR"/>
        </w:rPr>
      </w:pPr>
      <w:r>
        <w:rPr>
          <w:rFonts w:eastAsia="Malgun Gothic"/>
          <w:b/>
          <w:bCs/>
          <w:lang w:eastAsia="ko-KR"/>
        </w:rPr>
        <w:t xml:space="preserve"> </w:t>
      </w:r>
    </w:p>
    <w:p w14:paraId="1157D26C" w14:textId="77777777" w:rsidR="00C20C06" w:rsidRPr="00692DEB" w:rsidRDefault="001C6ED7" w:rsidP="00897B0B">
      <w:pPr>
        <w:pStyle w:val="Heading1"/>
        <w:spacing w:afterLines="50" w:after="120"/>
        <w:rPr>
          <w:lang w:val="en-US"/>
        </w:rPr>
      </w:pPr>
      <w:r>
        <w:rPr>
          <w:lang w:val="en-US"/>
        </w:rPr>
        <w:t xml:space="preserve">4 </w:t>
      </w:r>
      <w:r w:rsidR="004B3D91" w:rsidRPr="00692DEB">
        <w:rPr>
          <w:lang w:val="en-US"/>
        </w:rPr>
        <w:t>References</w:t>
      </w:r>
    </w:p>
    <w:p w14:paraId="718C22D7" w14:textId="2F054881" w:rsidR="00DA6BDD" w:rsidRDefault="00DA6BDD" w:rsidP="00897B0B">
      <w:pPr>
        <w:spacing w:afterLines="50" w:after="120"/>
      </w:pPr>
      <w:r>
        <w:t>[</w:t>
      </w:r>
      <w:r w:rsidR="0050308A">
        <w:t>1</w:t>
      </w:r>
      <w:r>
        <w:t xml:space="preserve">] </w:t>
      </w:r>
      <w:r w:rsidR="004F5808">
        <w:t>TR38.769</w:t>
      </w:r>
      <w:r w:rsidR="00E27317">
        <w:t xml:space="preserve"> v19.0.0 </w:t>
      </w:r>
      <w:r w:rsidR="00E27317" w:rsidRPr="00E27317">
        <w:t>Study on solutions for Ambient IoT (Internet of Things) in NR</w:t>
      </w:r>
    </w:p>
    <w:p w14:paraId="4F650560" w14:textId="77777777" w:rsidR="00DA6BDD" w:rsidRDefault="00DA6BDD" w:rsidP="00897B0B">
      <w:pPr>
        <w:spacing w:afterLines="50" w:after="120"/>
      </w:pPr>
    </w:p>
    <w:p w14:paraId="706EEA19" w14:textId="27B92D35" w:rsidR="00407E8C" w:rsidRDefault="00407E8C" w:rsidP="00897B0B">
      <w:pPr>
        <w:spacing w:afterLines="50" w:after="120"/>
      </w:pPr>
    </w:p>
    <w:sectPr w:rsidR="00407E8C" w:rsidSect="00B578A1">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130A4" w14:textId="77777777" w:rsidR="0055531C" w:rsidRDefault="0055531C">
      <w:r>
        <w:separator/>
      </w:r>
    </w:p>
    <w:p w14:paraId="2573C78B" w14:textId="77777777" w:rsidR="0055531C" w:rsidRDefault="0055531C"/>
  </w:endnote>
  <w:endnote w:type="continuationSeparator" w:id="0">
    <w:p w14:paraId="4D3BE71A" w14:textId="77777777" w:rsidR="0055531C" w:rsidRDefault="0055531C">
      <w:r>
        <w:continuationSeparator/>
      </w:r>
    </w:p>
    <w:p w14:paraId="0E1DB753" w14:textId="77777777" w:rsidR="0055531C" w:rsidRDefault="00555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CDAE" w14:textId="77777777" w:rsidR="0055531C" w:rsidRDefault="0055531C">
      <w:r>
        <w:separator/>
      </w:r>
    </w:p>
    <w:p w14:paraId="61594322" w14:textId="77777777" w:rsidR="0055531C" w:rsidRDefault="0055531C"/>
  </w:footnote>
  <w:footnote w:type="continuationSeparator" w:id="0">
    <w:p w14:paraId="6DE38508" w14:textId="77777777" w:rsidR="0055531C" w:rsidRDefault="0055531C">
      <w:r>
        <w:continuationSeparator/>
      </w:r>
    </w:p>
    <w:p w14:paraId="4C73635D" w14:textId="77777777" w:rsidR="0055531C" w:rsidRDefault="00555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7B5B"/>
    <w:multiLevelType w:val="hybridMultilevel"/>
    <w:tmpl w:val="038437D4"/>
    <w:lvl w:ilvl="0" w:tplc="FB0A68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B017B"/>
    <w:multiLevelType w:val="hybridMultilevel"/>
    <w:tmpl w:val="8DBA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FB0972"/>
    <w:multiLevelType w:val="hybridMultilevel"/>
    <w:tmpl w:val="0FB4C1FA"/>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9344DEA"/>
    <w:multiLevelType w:val="hybridMultilevel"/>
    <w:tmpl w:val="ED64D6F4"/>
    <w:lvl w:ilvl="0" w:tplc="877866D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B353E9"/>
    <w:multiLevelType w:val="hybridMultilevel"/>
    <w:tmpl w:val="2760F8F8"/>
    <w:lvl w:ilvl="0" w:tplc="5B34479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58448B"/>
    <w:multiLevelType w:val="hybridMultilevel"/>
    <w:tmpl w:val="88547380"/>
    <w:lvl w:ilvl="0" w:tplc="27DA21B6">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6"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D57794"/>
    <w:multiLevelType w:val="hybridMultilevel"/>
    <w:tmpl w:val="63B8DEBE"/>
    <w:lvl w:ilvl="0" w:tplc="5DAE64E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07131579">
    <w:abstractNumId w:val="48"/>
  </w:num>
  <w:num w:numId="2" w16cid:durableId="2123449102">
    <w:abstractNumId w:val="26"/>
  </w:num>
  <w:num w:numId="3" w16cid:durableId="868225439">
    <w:abstractNumId w:val="42"/>
  </w:num>
  <w:num w:numId="4" w16cid:durableId="1147404626">
    <w:abstractNumId w:val="0"/>
  </w:num>
  <w:num w:numId="5" w16cid:durableId="1617247771">
    <w:abstractNumId w:val="21"/>
  </w:num>
  <w:num w:numId="6" w16cid:durableId="1667317774">
    <w:abstractNumId w:val="22"/>
  </w:num>
  <w:num w:numId="7" w16cid:durableId="1846817506">
    <w:abstractNumId w:val="39"/>
  </w:num>
  <w:num w:numId="8" w16cid:durableId="6370603">
    <w:abstractNumId w:val="5"/>
  </w:num>
  <w:num w:numId="9" w16cid:durableId="187061277">
    <w:abstractNumId w:val="10"/>
  </w:num>
  <w:num w:numId="10" w16cid:durableId="1061713598">
    <w:abstractNumId w:val="30"/>
  </w:num>
  <w:num w:numId="11" w16cid:durableId="1662855977">
    <w:abstractNumId w:val="34"/>
  </w:num>
  <w:num w:numId="12" w16cid:durableId="199099323">
    <w:abstractNumId w:val="28"/>
  </w:num>
  <w:num w:numId="13" w16cid:durableId="1431120502">
    <w:abstractNumId w:val="44"/>
  </w:num>
  <w:num w:numId="14" w16cid:durableId="609750540">
    <w:abstractNumId w:val="8"/>
  </w:num>
  <w:num w:numId="15" w16cid:durableId="93478889">
    <w:abstractNumId w:val="38"/>
  </w:num>
  <w:num w:numId="16" w16cid:durableId="1129201328">
    <w:abstractNumId w:val="47"/>
  </w:num>
  <w:num w:numId="17" w16cid:durableId="928317950">
    <w:abstractNumId w:val="15"/>
  </w:num>
  <w:num w:numId="18" w16cid:durableId="884222946">
    <w:abstractNumId w:val="17"/>
  </w:num>
  <w:num w:numId="19" w16cid:durableId="1398438737">
    <w:abstractNumId w:val="1"/>
  </w:num>
  <w:num w:numId="20" w16cid:durableId="1812403481">
    <w:abstractNumId w:val="12"/>
  </w:num>
  <w:num w:numId="21" w16cid:durableId="405108066">
    <w:abstractNumId w:val="23"/>
  </w:num>
  <w:num w:numId="22" w16cid:durableId="2065594791">
    <w:abstractNumId w:val="32"/>
  </w:num>
  <w:num w:numId="23" w16cid:durableId="1825506128">
    <w:abstractNumId w:val="25"/>
  </w:num>
  <w:num w:numId="24" w16cid:durableId="1175144615">
    <w:abstractNumId w:val="9"/>
  </w:num>
  <w:num w:numId="25" w16cid:durableId="947544734">
    <w:abstractNumId w:val="2"/>
  </w:num>
  <w:num w:numId="26" w16cid:durableId="1640265465">
    <w:abstractNumId w:val="7"/>
  </w:num>
  <w:num w:numId="27" w16cid:durableId="102582251">
    <w:abstractNumId w:val="20"/>
  </w:num>
  <w:num w:numId="28" w16cid:durableId="401149412">
    <w:abstractNumId w:val="40"/>
  </w:num>
  <w:num w:numId="29" w16cid:durableId="1196506567">
    <w:abstractNumId w:val="24"/>
  </w:num>
  <w:num w:numId="30" w16cid:durableId="775102010">
    <w:abstractNumId w:val="27"/>
  </w:num>
  <w:num w:numId="31" w16cid:durableId="1933926760">
    <w:abstractNumId w:val="16"/>
  </w:num>
  <w:num w:numId="32" w16cid:durableId="1714767999">
    <w:abstractNumId w:val="31"/>
  </w:num>
  <w:num w:numId="33" w16cid:durableId="1046684196">
    <w:abstractNumId w:val="37"/>
  </w:num>
  <w:num w:numId="34" w16cid:durableId="289678140">
    <w:abstractNumId w:val="43"/>
  </w:num>
  <w:num w:numId="35" w16cid:durableId="1272474883">
    <w:abstractNumId w:val="13"/>
  </w:num>
  <w:num w:numId="36" w16cid:durableId="2085759571">
    <w:abstractNumId w:val="3"/>
  </w:num>
  <w:num w:numId="37" w16cid:durableId="1660691799">
    <w:abstractNumId w:val="19"/>
  </w:num>
  <w:num w:numId="38" w16cid:durableId="1280262532">
    <w:abstractNumId w:val="11"/>
  </w:num>
  <w:num w:numId="39" w16cid:durableId="1283000969">
    <w:abstractNumId w:val="33"/>
  </w:num>
  <w:num w:numId="40" w16cid:durableId="1936941266">
    <w:abstractNumId w:val="6"/>
  </w:num>
  <w:num w:numId="41" w16cid:durableId="1407528985">
    <w:abstractNumId w:val="46"/>
  </w:num>
  <w:num w:numId="42" w16cid:durableId="88501654">
    <w:abstractNumId w:val="29"/>
  </w:num>
  <w:num w:numId="43" w16cid:durableId="1529218136">
    <w:abstractNumId w:val="35"/>
  </w:num>
  <w:num w:numId="44" w16cid:durableId="713772871">
    <w:abstractNumId w:val="41"/>
  </w:num>
  <w:num w:numId="45" w16cid:durableId="1581326502">
    <w:abstractNumId w:val="49"/>
  </w:num>
  <w:num w:numId="46" w16cid:durableId="128011845">
    <w:abstractNumId w:val="4"/>
  </w:num>
  <w:num w:numId="47" w16cid:durableId="884096342">
    <w:abstractNumId w:val="45"/>
  </w:num>
  <w:num w:numId="48" w16cid:durableId="77823531">
    <w:abstractNumId w:val="18"/>
  </w:num>
  <w:num w:numId="49" w16cid:durableId="913465882">
    <w:abstractNumId w:val="14"/>
  </w:num>
  <w:num w:numId="50" w16cid:durableId="214056125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CF1"/>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CB0"/>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4792"/>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53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4875"/>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098"/>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C03"/>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459"/>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4ED"/>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487"/>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1A2"/>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8F7"/>
    <w:rsid w:val="00266F0A"/>
    <w:rsid w:val="00266FCE"/>
    <w:rsid w:val="00267020"/>
    <w:rsid w:val="002672CE"/>
    <w:rsid w:val="0026739D"/>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475"/>
    <w:rsid w:val="00290754"/>
    <w:rsid w:val="00290CDA"/>
    <w:rsid w:val="00290D4B"/>
    <w:rsid w:val="00290E21"/>
    <w:rsid w:val="0029142E"/>
    <w:rsid w:val="00291778"/>
    <w:rsid w:val="00291A35"/>
    <w:rsid w:val="00291CA8"/>
    <w:rsid w:val="00291EFF"/>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854"/>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BA4"/>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5CBF"/>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98F"/>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43F8"/>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8B1"/>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E45"/>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198"/>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772"/>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7CA"/>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808"/>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84"/>
    <w:rsid w:val="005025CB"/>
    <w:rsid w:val="0050263D"/>
    <w:rsid w:val="00502EF5"/>
    <w:rsid w:val="0050308A"/>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8D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31C"/>
    <w:rsid w:val="0055544E"/>
    <w:rsid w:val="005556F4"/>
    <w:rsid w:val="00555B3B"/>
    <w:rsid w:val="005564D6"/>
    <w:rsid w:val="00556958"/>
    <w:rsid w:val="00556AC1"/>
    <w:rsid w:val="00556B81"/>
    <w:rsid w:val="00556B86"/>
    <w:rsid w:val="00556DB1"/>
    <w:rsid w:val="00556F0E"/>
    <w:rsid w:val="005579B0"/>
    <w:rsid w:val="00557A9F"/>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156"/>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A7"/>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DD1"/>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DB0"/>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53"/>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43D"/>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1E4D"/>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833"/>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6D50"/>
    <w:rsid w:val="006F79B2"/>
    <w:rsid w:val="006F7A5C"/>
    <w:rsid w:val="0070004E"/>
    <w:rsid w:val="007008D1"/>
    <w:rsid w:val="007009EB"/>
    <w:rsid w:val="00700B96"/>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4F7A"/>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4F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ED0"/>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5B6"/>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017"/>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B75"/>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1E0"/>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63A"/>
    <w:rsid w:val="00810B85"/>
    <w:rsid w:val="00810E05"/>
    <w:rsid w:val="008111EA"/>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0B"/>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925"/>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6A60"/>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16"/>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6C6"/>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5F0"/>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4C82"/>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03A"/>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A9E"/>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B46"/>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858"/>
    <w:rsid w:val="00AD5ADC"/>
    <w:rsid w:val="00AD5C2A"/>
    <w:rsid w:val="00AD5C2C"/>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592"/>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B8D"/>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248"/>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F04"/>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373"/>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59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53"/>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59F4"/>
    <w:rsid w:val="00C45B08"/>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6F1"/>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6F4"/>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6BA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9A7"/>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4CC0"/>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1A"/>
    <w:rsid w:val="00CC1088"/>
    <w:rsid w:val="00CC1433"/>
    <w:rsid w:val="00CC1637"/>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381"/>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C89"/>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D77"/>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6BDD"/>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6FDA"/>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3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79F"/>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136"/>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A5D"/>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837"/>
    <w:rsid w:val="00EB29C2"/>
    <w:rsid w:val="00EB2C7C"/>
    <w:rsid w:val="00EB320D"/>
    <w:rsid w:val="00EB330A"/>
    <w:rsid w:val="00EB3545"/>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A8"/>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E9B"/>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252"/>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58"/>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AD4"/>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0D2"/>
    <w:rsid w:val="00F902F8"/>
    <w:rsid w:val="00F90659"/>
    <w:rsid w:val="00F908BD"/>
    <w:rsid w:val="00F90EAE"/>
    <w:rsid w:val="00F91017"/>
    <w:rsid w:val="00F913CB"/>
    <w:rsid w:val="00F914A6"/>
    <w:rsid w:val="00F915C3"/>
    <w:rsid w:val="00F916D1"/>
    <w:rsid w:val="00F91789"/>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8"/>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6DEB"/>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B08"/>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pPr>
    <w:rPr>
      <w:rFonts w:ascii="Arial" w:eastAsia="SimSun"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pPr>
    <w:rPr>
      <w:rFonts w:eastAsia="SimSun"/>
      <w:color w:val="000000"/>
      <w:sz w:val="20"/>
      <w:szCs w:val="20"/>
      <w:lang w:eastAsia="ja-JP"/>
    </w:rPr>
  </w:style>
  <w:style w:type="paragraph" w:customStyle="1" w:styleId="B1">
    <w:name w:val="B1"/>
    <w:basedOn w:val="Normal"/>
    <w:link w:val="B1Char1"/>
    <w:qFormat/>
    <w:pPr>
      <w:overflowPunct w:val="0"/>
      <w:autoSpaceDE w:val="0"/>
      <w:autoSpaceDN w:val="0"/>
      <w:adjustRightInd w:val="0"/>
      <w:spacing w:after="180"/>
      <w:ind w:left="568" w:hanging="284"/>
    </w:pPr>
    <w:rPr>
      <w:rFonts w:eastAsia="SimSun"/>
      <w:color w:val="000000"/>
      <w:sz w:val="20"/>
      <w:szCs w:val="20"/>
      <w:lang w:eastAsia="ja-JP"/>
    </w:rPr>
  </w:style>
  <w:style w:type="paragraph" w:customStyle="1" w:styleId="B3">
    <w:name w:val="B3"/>
    <w:basedOn w:val="Normal"/>
    <w:link w:val="B3Char"/>
    <w:qFormat/>
    <w:pPr>
      <w:overflowPunct w:val="0"/>
      <w:autoSpaceDE w:val="0"/>
      <w:autoSpaceDN w:val="0"/>
      <w:adjustRightInd w:val="0"/>
      <w:spacing w:after="180"/>
      <w:ind w:left="1135" w:hanging="284"/>
    </w:pPr>
    <w:rPr>
      <w:rFonts w:eastAsia="SimSun"/>
      <w:color w:val="000000"/>
      <w:sz w:val="20"/>
      <w:szCs w:val="20"/>
      <w:lang w:eastAsia="ja-JP"/>
    </w:rPr>
  </w:style>
  <w:style w:type="paragraph" w:customStyle="1" w:styleId="B4">
    <w:name w:val="B4"/>
    <w:basedOn w:val="Normal"/>
    <w:link w:val="B4Char"/>
    <w:qFormat/>
    <w:pPr>
      <w:overflowPunct w:val="0"/>
      <w:autoSpaceDE w:val="0"/>
      <w:autoSpaceDN w:val="0"/>
      <w:adjustRightInd w:val="0"/>
      <w:spacing w:after="180"/>
      <w:ind w:left="1418" w:hanging="284"/>
    </w:pPr>
    <w:rPr>
      <w:rFonts w:eastAsia="SimSun"/>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pPr>
    <w:rPr>
      <w:rFonts w:eastAsia="SimSun"/>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b/>
      <w:color w:val="000000"/>
      <w:sz w:val="20"/>
      <w:szCs w:val="20"/>
      <w:lang w:eastAsia="ja-JP"/>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pPr>
    <w:rPr>
      <w:rFonts w:eastAsia="SimSun"/>
      <w:b/>
      <w:color w:val="FF0000"/>
      <w:sz w:val="20"/>
      <w:szCs w:val="20"/>
      <w:lang w:eastAsia="ja-JP"/>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Header">
    <w:name w:val="header"/>
    <w:aliases w:val="header odd"/>
    <w:basedOn w:val="Normal"/>
    <w:link w:val="HeaderChar"/>
    <w:qFormat/>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DocumentMap">
    <w:name w:val="Document Map"/>
    <w:basedOn w:val="Normal"/>
    <w:semiHidden/>
    <w:pPr>
      <w:overflowPunct w:val="0"/>
      <w:autoSpaceDE w:val="0"/>
      <w:autoSpaceDN w:val="0"/>
      <w:adjustRightInd w:val="0"/>
      <w:spacing w:after="180"/>
    </w:pPr>
    <w:rPr>
      <w:rFonts w:ascii="Tahoma" w:eastAsia="SimSun" w:hAnsi="Tahoma" w:cs="Tahoma"/>
      <w:color w:val="000000"/>
      <w:sz w:val="16"/>
      <w:szCs w:val="16"/>
      <w:lang w:eastAsia="ja-JP"/>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overflowPunct w:val="0"/>
      <w:autoSpaceDE w:val="0"/>
      <w:autoSpaceDN w:val="0"/>
      <w:adjustRightInd w:val="0"/>
    </w:pPr>
    <w:rPr>
      <w:rFonts w:ascii="Tahoma" w:eastAsia="SimSun" w:hAnsi="Tahoma" w:cs="Tahoma"/>
      <w:color w:val="000000"/>
      <w:sz w:val="16"/>
      <w:szCs w:val="16"/>
      <w:lang w:eastAsia="ja-JP"/>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spacing w:after="180"/>
    </w:pPr>
    <w:rPr>
      <w:rFonts w:ascii="Courier New" w:eastAsia="SimSun" w:hAnsi="Courier New"/>
      <w:sz w:val="20"/>
      <w:szCs w:val="20"/>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pPr>
      <w:overflowPunct w:val="0"/>
      <w:autoSpaceDE w:val="0"/>
      <w:autoSpaceDN w:val="0"/>
      <w:adjustRightInd w:val="0"/>
      <w:spacing w:after="180"/>
    </w:pPr>
    <w:rPr>
      <w:rFonts w:eastAsia="SimSun"/>
      <w:b/>
      <w:color w:val="000000"/>
      <w:sz w:val="20"/>
      <w:szCs w:val="20"/>
      <w:lang w:eastAsia="ja-JP"/>
    </w:rPr>
  </w:style>
  <w:style w:type="paragraph" w:styleId="Index1">
    <w:name w:val="index 1"/>
    <w:basedOn w:val="Normal"/>
    <w:next w:val="Normal"/>
    <w:autoRedefine/>
    <w:semiHidden/>
    <w:pPr>
      <w:overflowPunct w:val="0"/>
      <w:autoSpaceDE w:val="0"/>
      <w:autoSpaceDN w:val="0"/>
      <w:adjustRightInd w:val="0"/>
      <w:spacing w:after="180"/>
      <w:ind w:left="200" w:hanging="200"/>
    </w:pPr>
    <w:rPr>
      <w:rFonts w:eastAsia="SimSun"/>
      <w:color w:val="000000"/>
      <w:sz w:val="20"/>
      <w:szCs w:val="20"/>
      <w:lang w:eastAsia="ja-JP"/>
    </w:r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eastAsia="en-US"/>
    </w:rPr>
  </w:style>
  <w:style w:type="paragraph" w:styleId="NormalWeb">
    <w:name w:val="Normal (Web)"/>
    <w:basedOn w:val="Normal"/>
    <w:uiPriority w:val="99"/>
    <w:unhideWhenUsed/>
    <w:pPr>
      <w:spacing w:before="100" w:beforeAutospacing="1" w:after="100" w:afterAutospacing="1"/>
    </w:pPr>
    <w:rPr>
      <w:rFonts w:eastAsia="SimSun"/>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pPr>
      <w:overflowPunct w:val="0"/>
      <w:autoSpaceDE w:val="0"/>
      <w:autoSpaceDN w:val="0"/>
      <w:adjustRightInd w:val="0"/>
      <w:spacing w:after="180"/>
    </w:pPr>
    <w:rPr>
      <w:rFonts w:eastAsia="SimSun"/>
      <w:color w:val="000000"/>
      <w:sz w:val="20"/>
      <w:szCs w:val="20"/>
      <w:lang w:eastAsia="ja-JP"/>
    </w:rP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overflowPunct w:val="0"/>
      <w:autoSpaceDE w:val="0"/>
      <w:autoSpaceDN w:val="0"/>
      <w:adjustRightInd w:val="0"/>
      <w:spacing w:after="120"/>
    </w:pPr>
    <w:rPr>
      <w:rFonts w:eastAsia="SimSun"/>
      <w:color w:val="000000"/>
      <w:sz w:val="20"/>
      <w:szCs w:val="20"/>
      <w:lang w:eastAsia="ja-JP"/>
    </w:r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overflowPunct w:val="0"/>
      <w:autoSpaceDE w:val="0"/>
      <w:autoSpaceDN w:val="0"/>
      <w:adjustRightInd w:val="0"/>
      <w:spacing w:after="120"/>
      <w:jc w:val="center"/>
    </w:pPr>
    <w:rPr>
      <w:rFonts w:ascii="Arial" w:eastAsia="MS Mincho" w:hAnsi="Arial"/>
      <w:b/>
      <w:szCs w:val="20"/>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pPr>
      <w:overflowPunct w:val="0"/>
      <w:autoSpaceDE w:val="0"/>
      <w:autoSpaceDN w:val="0"/>
      <w:adjustRightInd w:val="0"/>
      <w:spacing w:after="180"/>
    </w:pPr>
    <w:rPr>
      <w:rFonts w:eastAsia="SimSun"/>
      <w:b/>
      <w:bCs/>
      <w:color w:val="000000"/>
      <w:sz w:val="20"/>
      <w:szCs w:val="20"/>
      <w:lang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overflowPunct w:val="0"/>
      <w:autoSpaceDE w:val="0"/>
      <w:autoSpaceDN w:val="0"/>
      <w:adjustRightInd w:val="0"/>
      <w:spacing w:after="180"/>
      <w:ind w:firstLineChars="200" w:firstLine="420"/>
      <w:textAlignment w:val="baseline"/>
    </w:pPr>
    <w:rPr>
      <w:sz w:val="20"/>
      <w:szCs w:val="20"/>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overflowPunct w:val="0"/>
      <w:autoSpaceDE w:val="0"/>
      <w:autoSpaceDN w:val="0"/>
      <w:adjustRightInd w:val="0"/>
      <w:spacing w:after="120"/>
      <w:jc w:val="both"/>
      <w:textAlignment w:val="baseline"/>
    </w:pPr>
    <w:rPr>
      <w:rFonts w:ascii="Arial" w:eastAsia="SimSun" w:hAnsi="Arial"/>
      <w:sz w:val="20"/>
      <w:szCs w:val="20"/>
    </w:rPr>
  </w:style>
  <w:style w:type="character" w:customStyle="1" w:styleId="normaltextrun">
    <w:name w:val="normaltextrun"/>
    <w:rsid w:val="00B523F9"/>
  </w:style>
  <w:style w:type="paragraph" w:customStyle="1" w:styleId="paragraph">
    <w:name w:val="paragraph"/>
    <w:basedOn w:val="Normal"/>
    <w:rsid w:val="00B523F9"/>
    <w:pPr>
      <w:spacing w:before="100" w:beforeAutospacing="1"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spacing w:before="60"/>
      <w:ind w:left="1980"/>
    </w:pPr>
    <w:rPr>
      <w:rFonts w:ascii="Arial" w:eastAsia="MS Mincho" w:hAnsi="Arial"/>
      <w:b/>
      <w:sz w:val="20"/>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overflowPunct w:val="0"/>
      <w:autoSpaceDE w:val="0"/>
      <w:autoSpaceDN w:val="0"/>
      <w:adjustRightInd w:val="0"/>
      <w:spacing w:after="180"/>
      <w:ind w:left="360" w:hanging="360"/>
      <w:contextualSpacing/>
    </w:pPr>
    <w:rPr>
      <w:rFonts w:eastAsia="SimSun"/>
      <w:color w:val="000000"/>
      <w:sz w:val="20"/>
      <w:szCs w:val="20"/>
      <w:lang w:eastAsia="ja-JP"/>
    </w:rPr>
  </w:style>
  <w:style w:type="paragraph" w:customStyle="1" w:styleId="References">
    <w:name w:val="References"/>
    <w:basedOn w:val="Normal"/>
    <w:next w:val="Normal"/>
    <w:rsid w:val="009465A7"/>
    <w:pPr>
      <w:numPr>
        <w:numId w:val="5"/>
      </w:numPr>
      <w:autoSpaceDE w:val="0"/>
      <w:autoSpaceDN w:val="0"/>
      <w:snapToGrid w:val="0"/>
      <w:spacing w:after="60"/>
    </w:pPr>
    <w:rPr>
      <w:rFonts w:eastAsia="SimSun"/>
      <w:sz w:val="20"/>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spacing w:before="60" w:after="60" w:line="288" w:lineRule="auto"/>
      <w:ind w:firstLineChars="200" w:firstLine="200"/>
      <w:jc w:val="both"/>
    </w:pPr>
    <w:rPr>
      <w:rFonts w:ascii="Calibri" w:eastAsia="Malgun Gothic" w:hAnsi="Calibri" w:cs="Batang"/>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Comments">
    <w:name w:val="Comments"/>
    <w:basedOn w:val="Normal"/>
    <w:link w:val="CommentsChar"/>
    <w:qFormat/>
    <w:rsid w:val="008B75A1"/>
    <w:pPr>
      <w:spacing w:before="40"/>
    </w:pPr>
    <w:rPr>
      <w:rFonts w:ascii="Arial" w:eastAsia="MS Mincho" w:hAnsi="Arial"/>
      <w:i/>
      <w:noProof/>
      <w:sz w:val="18"/>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rPr>
      <w:color w:val="161614"/>
      <w:sz w:val="21"/>
      <w:szCs w:val="21"/>
    </w:rPr>
  </w:style>
  <w:style w:type="paragraph" w:customStyle="1" w:styleId="p2">
    <w:name w:val="p2"/>
    <w:basedOn w:val="Normal"/>
    <w:rsid w:val="00B83F8E"/>
    <w:rPr>
      <w:color w:val="FB0007"/>
      <w:sz w:val="21"/>
      <w:szCs w:val="21"/>
    </w:rPr>
  </w:style>
  <w:style w:type="paragraph" w:customStyle="1" w:styleId="p3">
    <w:name w:val="p3"/>
    <w:basedOn w:val="Normal"/>
    <w:rsid w:val="00B83F8E"/>
    <w:rPr>
      <w:color w:val="161614"/>
      <w:sz w:val="21"/>
      <w:szCs w:val="21"/>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843352">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737494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5</Pages>
  <Words>1779</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28</cp:revision>
  <cp:lastPrinted>2017-03-22T08:13:00Z</cp:lastPrinted>
  <dcterms:created xsi:type="dcterms:W3CDTF">2025-08-12T18:54:00Z</dcterms:created>
  <dcterms:modified xsi:type="dcterms:W3CDTF">2025-10-02T01:34:00Z</dcterms:modified>
  <cp:category/>
</cp:coreProperties>
</file>